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四川省都江堰水利发展中心人民渠一处</w:t>
      </w:r>
    </w:p>
    <w:p>
      <w:pPr>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sz w:val="44"/>
          <w:szCs w:val="44"/>
          <w:lang w:val="en-US" w:eastAsia="zh-CN"/>
        </w:rPr>
        <w:t>孝泉站标准化改造项目监理</w:t>
      </w:r>
    </w:p>
    <w:p>
      <w:pPr>
        <w:tabs>
          <w:tab w:val="left" w:pos="2505"/>
          <w:tab w:val="center" w:pos="4204"/>
        </w:tabs>
        <w:jc w:val="center"/>
        <w:rPr>
          <w:rFonts w:ascii="宋体" w:hAnsi="宋体"/>
          <w:b/>
          <w:sz w:val="52"/>
          <w:szCs w:val="52"/>
        </w:rPr>
      </w:pPr>
    </w:p>
    <w:p>
      <w:pPr>
        <w:jc w:val="center"/>
        <w:rPr>
          <w:rFonts w:ascii="宋体" w:hAnsi="宋体"/>
          <w:b/>
          <w:sz w:val="52"/>
          <w:szCs w:val="52"/>
        </w:rPr>
      </w:pPr>
      <w:r>
        <w:rPr>
          <w:rFonts w:hint="eastAsia" w:ascii="宋体" w:hAnsi="宋体"/>
          <w:b/>
          <w:sz w:val="52"/>
          <w:szCs w:val="52"/>
        </w:rPr>
        <w:t>竞</w:t>
      </w:r>
    </w:p>
    <w:p>
      <w:pPr>
        <w:jc w:val="center"/>
        <w:rPr>
          <w:rFonts w:ascii="宋体" w:hAnsi="宋体"/>
          <w:b/>
          <w:sz w:val="52"/>
          <w:szCs w:val="52"/>
        </w:rPr>
      </w:pPr>
      <w:r>
        <w:rPr>
          <w:rFonts w:hint="eastAsia" w:ascii="宋体" w:hAnsi="宋体"/>
          <w:b/>
          <w:sz w:val="52"/>
          <w:szCs w:val="52"/>
        </w:rPr>
        <w:t>争</w:t>
      </w:r>
    </w:p>
    <w:p>
      <w:pPr>
        <w:jc w:val="center"/>
        <w:rPr>
          <w:rFonts w:ascii="宋体" w:hAnsi="宋体"/>
          <w:b/>
          <w:sz w:val="52"/>
          <w:szCs w:val="52"/>
        </w:rPr>
      </w:pPr>
      <w:r>
        <w:rPr>
          <w:rFonts w:hint="eastAsia" w:ascii="宋体" w:hAnsi="宋体"/>
          <w:b/>
          <w:sz w:val="52"/>
          <w:szCs w:val="52"/>
        </w:rPr>
        <w:t>性</w:t>
      </w:r>
    </w:p>
    <w:p>
      <w:pPr>
        <w:jc w:val="center"/>
        <w:rPr>
          <w:rFonts w:ascii="宋体" w:hAnsi="宋体"/>
          <w:b/>
          <w:sz w:val="52"/>
          <w:szCs w:val="52"/>
        </w:rPr>
      </w:pPr>
      <w:r>
        <w:rPr>
          <w:rFonts w:hint="eastAsia" w:ascii="宋体" w:hAnsi="宋体"/>
          <w:b/>
          <w:sz w:val="52"/>
          <w:szCs w:val="52"/>
        </w:rPr>
        <w:t>谈</w:t>
      </w:r>
    </w:p>
    <w:p>
      <w:pPr>
        <w:jc w:val="center"/>
        <w:rPr>
          <w:rFonts w:ascii="宋体" w:hAnsi="宋体"/>
          <w:b/>
          <w:sz w:val="52"/>
          <w:szCs w:val="52"/>
        </w:rPr>
      </w:pPr>
      <w:r>
        <w:rPr>
          <w:rFonts w:hint="eastAsia" w:ascii="宋体" w:hAnsi="宋体"/>
          <w:b/>
          <w:sz w:val="52"/>
          <w:szCs w:val="52"/>
        </w:rPr>
        <w:t>判</w:t>
      </w:r>
    </w:p>
    <w:p>
      <w:pPr>
        <w:jc w:val="center"/>
        <w:rPr>
          <w:rFonts w:ascii="宋体" w:hAnsi="宋体"/>
          <w:b/>
          <w:sz w:val="52"/>
          <w:szCs w:val="52"/>
        </w:rPr>
      </w:pPr>
      <w:r>
        <w:rPr>
          <w:rFonts w:hint="eastAsia" w:ascii="宋体" w:hAnsi="宋体"/>
          <w:b/>
          <w:sz w:val="52"/>
          <w:szCs w:val="52"/>
        </w:rPr>
        <w:t>文</w:t>
      </w:r>
    </w:p>
    <w:p>
      <w:pPr>
        <w:jc w:val="center"/>
        <w:rPr>
          <w:rFonts w:ascii="宋体" w:hAnsi="宋体"/>
          <w:b/>
          <w:sz w:val="32"/>
          <w:szCs w:val="32"/>
        </w:rPr>
      </w:pPr>
      <w:r>
        <w:rPr>
          <w:rFonts w:hint="eastAsia" w:ascii="宋体" w:hAnsi="宋体"/>
          <w:b/>
          <w:sz w:val="52"/>
          <w:szCs w:val="52"/>
        </w:rPr>
        <w:t>件</w:t>
      </w:r>
    </w:p>
    <w:p>
      <w:pPr>
        <w:pStyle w:val="48"/>
      </w:pP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jc w:val="center"/>
        <w:rPr>
          <w:rFonts w:ascii="宋体" w:hAnsi="宋体"/>
          <w:b/>
          <w:sz w:val="32"/>
          <w:szCs w:val="32"/>
        </w:rPr>
      </w:pPr>
      <w:r>
        <w:rPr>
          <w:rFonts w:hint="eastAsia" w:ascii="宋体" w:hAnsi="宋体"/>
          <w:b/>
          <w:sz w:val="32"/>
          <w:szCs w:val="32"/>
        </w:rPr>
        <w:t>中国·四川</w:t>
      </w:r>
    </w:p>
    <w:p>
      <w:pPr>
        <w:spacing w:line="360" w:lineRule="auto"/>
        <w:jc w:val="center"/>
        <w:rPr>
          <w:rFonts w:ascii="宋体" w:hAnsi="宋体"/>
          <w:b/>
          <w:i w:val="0"/>
          <w:iCs w:val="0"/>
          <w:sz w:val="32"/>
          <w:szCs w:val="32"/>
          <w:u w:val="none"/>
        </w:rPr>
      </w:pPr>
      <w:r>
        <w:rPr>
          <w:rFonts w:ascii="宋体" w:hAnsi="宋体"/>
          <w:b/>
          <w:i w:val="0"/>
          <w:iCs w:val="0"/>
          <w:sz w:val="32"/>
          <w:szCs w:val="32"/>
          <w:u w:val="none"/>
        </w:rPr>
        <w:t xml:space="preserve"> </w:t>
      </w:r>
      <w:r>
        <w:rPr>
          <w:rFonts w:hint="eastAsia" w:ascii="宋体" w:hAnsi="宋体"/>
          <w:b/>
          <w:i w:val="0"/>
          <w:iCs w:val="0"/>
          <w:sz w:val="32"/>
          <w:szCs w:val="32"/>
          <w:u w:val="none"/>
          <w:lang w:val="en-US" w:eastAsia="zh-CN"/>
        </w:rPr>
        <w:t>四川省都江堰水利发展中心</w:t>
      </w:r>
      <w:r>
        <w:rPr>
          <w:rFonts w:ascii="宋体" w:hAnsi="宋体"/>
          <w:b/>
          <w:i w:val="0"/>
          <w:iCs w:val="0"/>
          <w:sz w:val="32"/>
          <w:szCs w:val="32"/>
          <w:u w:val="none"/>
        </w:rPr>
        <w:t xml:space="preserve"> </w:t>
      </w:r>
    </w:p>
    <w:p>
      <w:pPr>
        <w:spacing w:line="360" w:lineRule="auto"/>
        <w:jc w:val="center"/>
        <w:rPr>
          <w:rFonts w:ascii="宋体" w:hAnsi="宋体"/>
          <w:i w:val="0"/>
          <w:iCs w:val="0"/>
          <w:sz w:val="24"/>
          <w:u w:val="none"/>
        </w:rPr>
      </w:pPr>
      <w:r>
        <w:rPr>
          <w:rFonts w:ascii="宋体" w:hAnsi="宋体"/>
          <w:b/>
          <w:bCs/>
          <w:i w:val="0"/>
          <w:iCs w:val="0"/>
          <w:sz w:val="32"/>
          <w:szCs w:val="32"/>
          <w:u w:val="none"/>
        </w:rPr>
        <w:t xml:space="preserve"> </w:t>
      </w:r>
      <w:r>
        <w:rPr>
          <w:rFonts w:hint="eastAsia" w:ascii="宋体" w:hAnsi="宋体"/>
          <w:b/>
          <w:bCs/>
          <w:i w:val="0"/>
          <w:iCs w:val="0"/>
          <w:sz w:val="32"/>
          <w:szCs w:val="32"/>
          <w:u w:val="none"/>
          <w:lang w:val="en-US" w:eastAsia="zh-CN"/>
        </w:rPr>
        <w:t>2023</w:t>
      </w:r>
      <w:r>
        <w:rPr>
          <w:rFonts w:ascii="宋体" w:hAnsi="宋体"/>
          <w:b/>
          <w:bCs/>
          <w:i w:val="0"/>
          <w:iCs w:val="0"/>
          <w:sz w:val="32"/>
          <w:szCs w:val="32"/>
          <w:u w:val="none"/>
          <w:lang w:val="zh-CN"/>
        </w:rPr>
        <w:t>年</w:t>
      </w:r>
      <w:r>
        <w:rPr>
          <w:rFonts w:ascii="宋体" w:hAnsi="宋体"/>
          <w:b/>
          <w:bCs/>
          <w:i w:val="0"/>
          <w:iCs w:val="0"/>
          <w:sz w:val="32"/>
          <w:szCs w:val="32"/>
          <w:u w:val="none"/>
        </w:rPr>
        <w:t xml:space="preserve"> </w:t>
      </w:r>
      <w:r>
        <w:rPr>
          <w:rFonts w:hint="eastAsia" w:ascii="宋体" w:hAnsi="宋体"/>
          <w:b/>
          <w:bCs/>
          <w:i w:val="0"/>
          <w:iCs w:val="0"/>
          <w:sz w:val="32"/>
          <w:szCs w:val="32"/>
          <w:u w:val="none"/>
          <w:lang w:val="en-US" w:eastAsia="zh-CN"/>
        </w:rPr>
        <w:t>11</w:t>
      </w:r>
      <w:r>
        <w:rPr>
          <w:rFonts w:ascii="宋体" w:hAnsi="宋体"/>
          <w:b/>
          <w:bCs/>
          <w:i w:val="0"/>
          <w:iCs w:val="0"/>
          <w:sz w:val="32"/>
          <w:szCs w:val="32"/>
          <w:u w:val="none"/>
        </w:rPr>
        <w:t xml:space="preserve"> </w:t>
      </w:r>
      <w:r>
        <w:rPr>
          <w:rFonts w:ascii="宋体" w:hAnsi="宋体"/>
          <w:b/>
          <w:bCs/>
          <w:i w:val="0"/>
          <w:iCs w:val="0"/>
          <w:sz w:val="32"/>
          <w:szCs w:val="32"/>
          <w:u w:val="none"/>
          <w:lang w:val="zh-CN"/>
        </w:rPr>
        <w:t>月</w:t>
      </w:r>
    </w:p>
    <w:p>
      <w:pPr>
        <w:spacing w:line="400" w:lineRule="exact"/>
        <w:rPr>
          <w:rFonts w:ascii="宋体" w:hAnsi="宋体"/>
          <w:i w:val="0"/>
          <w:iCs w:val="0"/>
          <w:sz w:val="32"/>
          <w:u w:val="none"/>
        </w:rPr>
        <w:sectPr>
          <w:footerReference r:id="rId6" w:type="first"/>
          <w:footerReference r:id="rId4" w:type="default"/>
          <w:headerReference r:id="rId3" w:type="even"/>
          <w:footerReference r:id="rId5" w:type="even"/>
          <w:pgSz w:w="11907" w:h="16840"/>
          <w:pgMar w:top="1418" w:right="1514" w:bottom="1418" w:left="1985" w:header="851" w:footer="992" w:gutter="0"/>
          <w:pgNumType w:start="0"/>
          <w:cols w:space="720" w:num="1"/>
          <w:docGrid w:linePitch="312" w:charSpace="0"/>
        </w:sectPr>
      </w:pPr>
    </w:p>
    <w:p>
      <w:pPr>
        <w:jc w:val="center"/>
        <w:rPr>
          <w:rFonts w:ascii="宋体" w:hAnsi="宋体"/>
          <w:b/>
          <w:bCs/>
          <w:sz w:val="36"/>
          <w:szCs w:val="36"/>
        </w:rPr>
      </w:pPr>
      <w:bookmarkStart w:id="0" w:name="_Hlt101843627"/>
      <w:bookmarkEnd w:id="0"/>
      <w:bookmarkStart w:id="1" w:name="_Hlt101233737"/>
      <w:bookmarkEnd w:id="1"/>
      <w:r>
        <w:rPr>
          <w:rFonts w:hint="eastAsia" w:ascii="宋体" w:hAnsi="宋体"/>
          <w:b/>
          <w:bCs/>
          <w:sz w:val="36"/>
          <w:szCs w:val="36"/>
        </w:rPr>
        <w:t>目    录</w:t>
      </w:r>
    </w:p>
    <w:p>
      <w:pPr>
        <w:spacing w:line="640" w:lineRule="exact"/>
        <w:jc w:val="center"/>
        <w:rPr>
          <w:rFonts w:ascii="宋体" w:hAnsi="宋体"/>
          <w:b/>
          <w:bCs/>
          <w:sz w:val="24"/>
        </w:rPr>
      </w:pPr>
    </w:p>
    <w:p>
      <w:pPr>
        <w:pStyle w:val="28"/>
        <w:tabs>
          <w:tab w:val="right" w:leader="dot" w:pos="8959"/>
        </w:tabs>
      </w:pPr>
      <w:r>
        <w:rPr>
          <w:rFonts w:hint="eastAsia" w:ascii="宋体" w:hAnsi="宋体" w:cs="宋体"/>
          <w:sz w:val="24"/>
        </w:rPr>
        <w:fldChar w:fldCharType="begin"/>
      </w:r>
      <w:r>
        <w:rPr>
          <w:rFonts w:hint="eastAsia" w:ascii="宋体" w:hAnsi="宋体" w:cs="宋体"/>
          <w:sz w:val="24"/>
        </w:rPr>
        <w:instrText xml:space="preserve">TOC \o "1-1" \h \u </w:instrText>
      </w:r>
      <w:r>
        <w:rPr>
          <w:rFonts w:hint="eastAsia" w:ascii="宋体" w:hAnsi="宋体" w:cs="宋体"/>
          <w:sz w:val="24"/>
        </w:rPr>
        <w:fldChar w:fldCharType="separate"/>
      </w:r>
      <w:r>
        <w:rPr>
          <w:rFonts w:hint="eastAsia" w:ascii="宋体" w:hAnsi="宋体" w:cs="宋体"/>
        </w:rPr>
        <w:fldChar w:fldCharType="begin"/>
      </w:r>
      <w:r>
        <w:rPr>
          <w:rFonts w:hint="eastAsia" w:ascii="宋体" w:hAnsi="宋体" w:cs="宋体"/>
        </w:rPr>
        <w:instrText xml:space="preserve"> HYPERLINK \l _Toc9806 </w:instrText>
      </w:r>
      <w:r>
        <w:rPr>
          <w:rFonts w:hint="eastAsia" w:ascii="宋体" w:hAnsi="宋体" w:cs="宋体"/>
        </w:rPr>
        <w:fldChar w:fldCharType="separate"/>
      </w:r>
      <w:r>
        <w:rPr>
          <w:rFonts w:hint="eastAsia" w:ascii="宋体" w:hAnsi="宋体"/>
          <w:szCs w:val="36"/>
        </w:rPr>
        <w:t>第一章  竞争性谈判公告</w:t>
      </w:r>
      <w:r>
        <w:tab/>
      </w:r>
      <w:r>
        <w:fldChar w:fldCharType="begin"/>
      </w:r>
      <w:r>
        <w:instrText xml:space="preserve"> PAGEREF _Toc9806 \h </w:instrText>
      </w:r>
      <w:r>
        <w:fldChar w:fldCharType="separate"/>
      </w:r>
      <w:r>
        <w:t>2</w:t>
      </w:r>
      <w:r>
        <w:fldChar w:fldCharType="end"/>
      </w:r>
      <w:r>
        <w:rPr>
          <w:rFonts w:hint="eastAsia" w:ascii="宋体" w:hAnsi="宋体" w:cs="宋体"/>
        </w:rPr>
        <w:fldChar w:fldCharType="end"/>
      </w:r>
    </w:p>
    <w:p>
      <w:pPr>
        <w:pStyle w:val="28"/>
        <w:tabs>
          <w:tab w:val="right" w:leader="dot" w:pos="8959"/>
        </w:tabs>
      </w:pPr>
      <w:r>
        <w:rPr>
          <w:rFonts w:hint="eastAsia" w:ascii="宋体" w:hAnsi="宋体" w:cs="宋体"/>
        </w:rPr>
        <w:fldChar w:fldCharType="begin"/>
      </w:r>
      <w:r>
        <w:rPr>
          <w:rFonts w:hint="eastAsia" w:ascii="宋体" w:hAnsi="宋体" w:cs="宋体"/>
        </w:rPr>
        <w:instrText xml:space="preserve"> HYPERLINK \l _Toc20630 </w:instrText>
      </w:r>
      <w:r>
        <w:rPr>
          <w:rFonts w:hint="eastAsia" w:ascii="宋体" w:hAnsi="宋体" w:cs="宋体"/>
        </w:rPr>
        <w:fldChar w:fldCharType="separate"/>
      </w:r>
      <w:r>
        <w:rPr>
          <w:rFonts w:hint="eastAsia" w:ascii="宋体" w:hAnsi="宋体"/>
          <w:szCs w:val="36"/>
        </w:rPr>
        <w:t>第二章  谈判须知</w:t>
      </w:r>
      <w:r>
        <w:tab/>
      </w:r>
      <w:r>
        <w:fldChar w:fldCharType="begin"/>
      </w:r>
      <w:r>
        <w:instrText xml:space="preserve"> PAGEREF _Toc20630 \h </w:instrText>
      </w:r>
      <w:r>
        <w:fldChar w:fldCharType="separate"/>
      </w:r>
      <w:r>
        <w:t>4</w:t>
      </w:r>
      <w:r>
        <w:fldChar w:fldCharType="end"/>
      </w:r>
      <w:r>
        <w:rPr>
          <w:rFonts w:hint="eastAsia" w:ascii="宋体" w:hAnsi="宋体" w:cs="宋体"/>
        </w:rPr>
        <w:fldChar w:fldCharType="end"/>
      </w:r>
    </w:p>
    <w:p>
      <w:pPr>
        <w:pStyle w:val="28"/>
        <w:tabs>
          <w:tab w:val="right" w:leader="dot" w:pos="8959"/>
        </w:tabs>
      </w:pPr>
      <w:r>
        <w:rPr>
          <w:rFonts w:hint="eastAsia" w:ascii="宋体" w:hAnsi="宋体" w:cs="宋体"/>
        </w:rPr>
        <w:fldChar w:fldCharType="begin"/>
      </w:r>
      <w:r>
        <w:rPr>
          <w:rFonts w:hint="eastAsia" w:ascii="宋体" w:hAnsi="宋体" w:cs="宋体"/>
        </w:rPr>
        <w:instrText xml:space="preserve"> HYPERLINK \l _Toc23874 </w:instrText>
      </w:r>
      <w:r>
        <w:rPr>
          <w:rFonts w:hint="eastAsia" w:ascii="宋体" w:hAnsi="宋体" w:cs="宋体"/>
        </w:rPr>
        <w:fldChar w:fldCharType="separate"/>
      </w:r>
      <w:r>
        <w:rPr>
          <w:rFonts w:hint="eastAsia" w:ascii="宋体" w:hAnsi="宋体"/>
          <w:szCs w:val="36"/>
        </w:rPr>
        <w:t>第三章  供应商资格条件要求</w:t>
      </w:r>
      <w:r>
        <w:tab/>
      </w:r>
      <w:r>
        <w:fldChar w:fldCharType="begin"/>
      </w:r>
      <w:r>
        <w:instrText xml:space="preserve"> PAGEREF _Toc23874 \h </w:instrText>
      </w:r>
      <w:r>
        <w:fldChar w:fldCharType="separate"/>
      </w:r>
      <w:r>
        <w:t>17</w:t>
      </w:r>
      <w:r>
        <w:fldChar w:fldCharType="end"/>
      </w:r>
      <w:r>
        <w:rPr>
          <w:rFonts w:hint="eastAsia" w:ascii="宋体" w:hAnsi="宋体" w:cs="宋体"/>
        </w:rPr>
        <w:fldChar w:fldCharType="end"/>
      </w:r>
    </w:p>
    <w:p>
      <w:pPr>
        <w:pStyle w:val="28"/>
        <w:tabs>
          <w:tab w:val="right" w:leader="dot" w:pos="8959"/>
        </w:tabs>
      </w:pPr>
      <w:r>
        <w:rPr>
          <w:rFonts w:hint="eastAsia" w:ascii="宋体" w:hAnsi="宋体" w:cs="宋体"/>
        </w:rPr>
        <w:fldChar w:fldCharType="begin"/>
      </w:r>
      <w:r>
        <w:rPr>
          <w:rFonts w:hint="eastAsia" w:ascii="宋体" w:hAnsi="宋体" w:cs="宋体"/>
        </w:rPr>
        <w:instrText xml:space="preserve"> HYPERLINK \l _Toc5352 </w:instrText>
      </w:r>
      <w:r>
        <w:rPr>
          <w:rFonts w:hint="eastAsia" w:ascii="宋体" w:hAnsi="宋体" w:cs="宋体"/>
        </w:rPr>
        <w:fldChar w:fldCharType="separate"/>
      </w:r>
      <w:r>
        <w:rPr>
          <w:rFonts w:hint="eastAsia" w:ascii="宋体" w:hAnsi="宋体"/>
          <w:szCs w:val="36"/>
        </w:rPr>
        <w:t>第四章  供应商资格证明材料</w:t>
      </w:r>
      <w:r>
        <w:tab/>
      </w:r>
      <w:r>
        <w:fldChar w:fldCharType="begin"/>
      </w:r>
      <w:r>
        <w:instrText xml:space="preserve"> PAGEREF _Toc5352 \h </w:instrText>
      </w:r>
      <w:r>
        <w:fldChar w:fldCharType="separate"/>
      </w:r>
      <w:r>
        <w:t>18</w:t>
      </w:r>
      <w:r>
        <w:fldChar w:fldCharType="end"/>
      </w:r>
      <w:r>
        <w:rPr>
          <w:rFonts w:hint="eastAsia" w:ascii="宋体" w:hAnsi="宋体" w:cs="宋体"/>
        </w:rPr>
        <w:fldChar w:fldCharType="end"/>
      </w:r>
    </w:p>
    <w:p>
      <w:pPr>
        <w:pStyle w:val="28"/>
        <w:tabs>
          <w:tab w:val="right" w:leader="dot" w:pos="8959"/>
        </w:tabs>
      </w:pPr>
      <w:r>
        <w:rPr>
          <w:rFonts w:hint="eastAsia" w:ascii="宋体" w:hAnsi="宋体" w:cs="宋体"/>
        </w:rPr>
        <w:fldChar w:fldCharType="begin"/>
      </w:r>
      <w:r>
        <w:rPr>
          <w:rFonts w:hint="eastAsia" w:ascii="宋体" w:hAnsi="宋体" w:cs="宋体"/>
        </w:rPr>
        <w:instrText xml:space="preserve"> HYPERLINK \l _Toc5227 </w:instrText>
      </w:r>
      <w:r>
        <w:rPr>
          <w:rFonts w:hint="eastAsia" w:ascii="宋体" w:hAnsi="宋体" w:cs="宋体"/>
        </w:rPr>
        <w:fldChar w:fldCharType="separate"/>
      </w:r>
      <w:r>
        <w:rPr>
          <w:rFonts w:hint="eastAsia" w:ascii="宋体" w:hAnsi="宋体"/>
          <w:szCs w:val="36"/>
        </w:rPr>
        <w:t>第五章  采购项目技术、服务、采购合同内容条款及其他商务要求</w:t>
      </w:r>
      <w:r>
        <w:tab/>
      </w:r>
      <w:r>
        <w:fldChar w:fldCharType="begin"/>
      </w:r>
      <w:r>
        <w:instrText xml:space="preserve"> PAGEREF _Toc5227 \h </w:instrText>
      </w:r>
      <w:r>
        <w:fldChar w:fldCharType="separate"/>
      </w:r>
      <w:r>
        <w:t>20</w:t>
      </w:r>
      <w:r>
        <w:fldChar w:fldCharType="end"/>
      </w:r>
      <w:r>
        <w:rPr>
          <w:rFonts w:hint="eastAsia" w:ascii="宋体" w:hAnsi="宋体" w:cs="宋体"/>
        </w:rPr>
        <w:fldChar w:fldCharType="end"/>
      </w:r>
    </w:p>
    <w:p>
      <w:pPr>
        <w:pStyle w:val="28"/>
        <w:tabs>
          <w:tab w:val="right" w:leader="dot" w:pos="8959"/>
        </w:tabs>
      </w:pPr>
      <w:r>
        <w:rPr>
          <w:rFonts w:hint="eastAsia" w:ascii="宋体" w:hAnsi="宋体" w:cs="宋体"/>
        </w:rPr>
        <w:fldChar w:fldCharType="begin"/>
      </w:r>
      <w:r>
        <w:rPr>
          <w:rFonts w:hint="eastAsia" w:ascii="宋体" w:hAnsi="宋体" w:cs="宋体"/>
        </w:rPr>
        <w:instrText xml:space="preserve"> HYPERLINK \l _Toc9267 </w:instrText>
      </w:r>
      <w:r>
        <w:rPr>
          <w:rFonts w:hint="eastAsia" w:ascii="宋体" w:hAnsi="宋体" w:cs="宋体"/>
        </w:rPr>
        <w:fldChar w:fldCharType="separate"/>
      </w:r>
      <w:r>
        <w:rPr>
          <w:rFonts w:hint="eastAsia" w:ascii="宋体" w:hAnsi="宋体"/>
          <w:szCs w:val="36"/>
        </w:rPr>
        <w:t>第六章  采购项目实质性要求</w:t>
      </w:r>
      <w:r>
        <w:tab/>
      </w:r>
      <w:r>
        <w:fldChar w:fldCharType="begin"/>
      </w:r>
      <w:r>
        <w:instrText xml:space="preserve"> PAGEREF _Toc9267 \h </w:instrText>
      </w:r>
      <w:r>
        <w:fldChar w:fldCharType="separate"/>
      </w:r>
      <w:r>
        <w:t>26</w:t>
      </w:r>
      <w:r>
        <w:fldChar w:fldCharType="end"/>
      </w:r>
      <w:r>
        <w:rPr>
          <w:rFonts w:hint="eastAsia" w:ascii="宋体" w:hAnsi="宋体" w:cs="宋体"/>
        </w:rPr>
        <w:fldChar w:fldCharType="end"/>
      </w:r>
    </w:p>
    <w:p>
      <w:pPr>
        <w:pStyle w:val="28"/>
        <w:tabs>
          <w:tab w:val="right" w:leader="dot" w:pos="8959"/>
        </w:tabs>
      </w:pPr>
      <w:r>
        <w:rPr>
          <w:rFonts w:hint="eastAsia" w:ascii="宋体" w:hAnsi="宋体" w:cs="宋体"/>
        </w:rPr>
        <w:fldChar w:fldCharType="begin"/>
      </w:r>
      <w:r>
        <w:rPr>
          <w:rFonts w:hint="eastAsia" w:ascii="宋体" w:hAnsi="宋体" w:cs="宋体"/>
        </w:rPr>
        <w:instrText xml:space="preserve"> HYPERLINK \l _Toc1235 </w:instrText>
      </w:r>
      <w:r>
        <w:rPr>
          <w:rFonts w:hint="eastAsia" w:ascii="宋体" w:hAnsi="宋体" w:cs="宋体"/>
        </w:rPr>
        <w:fldChar w:fldCharType="separate"/>
      </w:r>
      <w:r>
        <w:rPr>
          <w:rFonts w:hint="eastAsia" w:ascii="宋体" w:hAnsi="宋体"/>
          <w:szCs w:val="36"/>
        </w:rPr>
        <w:t>第七章  谈判内容、谈判过程中可实质性变动的内容</w:t>
      </w:r>
      <w:r>
        <w:tab/>
      </w:r>
      <w:r>
        <w:fldChar w:fldCharType="begin"/>
      </w:r>
      <w:r>
        <w:instrText xml:space="preserve"> PAGEREF _Toc1235 \h </w:instrText>
      </w:r>
      <w:r>
        <w:fldChar w:fldCharType="separate"/>
      </w:r>
      <w:r>
        <w:t>27</w:t>
      </w:r>
      <w:r>
        <w:fldChar w:fldCharType="end"/>
      </w:r>
      <w:r>
        <w:rPr>
          <w:rFonts w:hint="eastAsia" w:ascii="宋体" w:hAnsi="宋体" w:cs="宋体"/>
        </w:rPr>
        <w:fldChar w:fldCharType="end"/>
      </w:r>
    </w:p>
    <w:p>
      <w:pPr>
        <w:pStyle w:val="28"/>
        <w:tabs>
          <w:tab w:val="right" w:leader="dot" w:pos="8959"/>
        </w:tabs>
      </w:pPr>
      <w:r>
        <w:rPr>
          <w:rFonts w:hint="eastAsia" w:ascii="宋体" w:hAnsi="宋体" w:cs="宋体"/>
        </w:rPr>
        <w:fldChar w:fldCharType="begin"/>
      </w:r>
      <w:r>
        <w:rPr>
          <w:rFonts w:hint="eastAsia" w:ascii="宋体" w:hAnsi="宋体" w:cs="宋体"/>
        </w:rPr>
        <w:instrText xml:space="preserve"> HYPERLINK \l _Toc16950 </w:instrText>
      </w:r>
      <w:r>
        <w:rPr>
          <w:rFonts w:hint="eastAsia" w:ascii="宋体" w:hAnsi="宋体" w:cs="宋体"/>
        </w:rPr>
        <w:fldChar w:fldCharType="separate"/>
      </w:r>
      <w:r>
        <w:rPr>
          <w:rFonts w:hint="eastAsia" w:ascii="宋体" w:hAnsi="宋体"/>
          <w:szCs w:val="36"/>
        </w:rPr>
        <w:t>第八章  响应文件格式</w:t>
      </w:r>
      <w:r>
        <w:tab/>
      </w:r>
      <w:r>
        <w:fldChar w:fldCharType="begin"/>
      </w:r>
      <w:r>
        <w:instrText xml:space="preserve"> PAGEREF _Toc16950 \h </w:instrText>
      </w:r>
      <w:r>
        <w:fldChar w:fldCharType="separate"/>
      </w:r>
      <w:r>
        <w:t>28</w:t>
      </w:r>
      <w:r>
        <w:fldChar w:fldCharType="end"/>
      </w:r>
      <w:r>
        <w:rPr>
          <w:rFonts w:hint="eastAsia" w:ascii="宋体" w:hAnsi="宋体" w:cs="宋体"/>
        </w:rPr>
        <w:fldChar w:fldCharType="end"/>
      </w:r>
    </w:p>
    <w:p>
      <w:pPr>
        <w:pStyle w:val="28"/>
        <w:tabs>
          <w:tab w:val="right" w:leader="dot" w:pos="8959"/>
        </w:tabs>
      </w:pPr>
      <w:r>
        <w:rPr>
          <w:rFonts w:hint="eastAsia" w:ascii="宋体" w:hAnsi="宋体" w:cs="宋体"/>
        </w:rPr>
        <w:fldChar w:fldCharType="begin"/>
      </w:r>
      <w:r>
        <w:rPr>
          <w:rFonts w:hint="eastAsia" w:ascii="宋体" w:hAnsi="宋体" w:cs="宋体"/>
        </w:rPr>
        <w:instrText xml:space="preserve"> HYPERLINK \l _Toc32441 </w:instrText>
      </w:r>
      <w:r>
        <w:rPr>
          <w:rFonts w:hint="eastAsia" w:ascii="宋体" w:hAnsi="宋体" w:cs="宋体"/>
        </w:rPr>
        <w:fldChar w:fldCharType="separate"/>
      </w:r>
      <w:r>
        <w:rPr>
          <w:rFonts w:hint="eastAsia" w:ascii="宋体" w:hAnsi="宋体"/>
          <w:szCs w:val="36"/>
        </w:rPr>
        <w:t>第九章  评审方法</w:t>
      </w:r>
      <w:r>
        <w:tab/>
      </w:r>
      <w:r>
        <w:fldChar w:fldCharType="begin"/>
      </w:r>
      <w:r>
        <w:instrText xml:space="preserve"> PAGEREF _Toc32441 \h </w:instrText>
      </w:r>
      <w:r>
        <w:fldChar w:fldCharType="separate"/>
      </w:r>
      <w:r>
        <w:t>48</w:t>
      </w:r>
      <w:r>
        <w:fldChar w:fldCharType="end"/>
      </w:r>
      <w:r>
        <w:rPr>
          <w:rFonts w:hint="eastAsia" w:ascii="宋体" w:hAnsi="宋体" w:cs="宋体"/>
        </w:rPr>
        <w:fldChar w:fldCharType="end"/>
      </w:r>
    </w:p>
    <w:p>
      <w:pPr>
        <w:pStyle w:val="28"/>
        <w:tabs>
          <w:tab w:val="right" w:leader="dot" w:pos="8959"/>
        </w:tabs>
      </w:pPr>
      <w:r>
        <w:rPr>
          <w:rFonts w:hint="eastAsia" w:ascii="宋体" w:hAnsi="宋体" w:cs="宋体"/>
        </w:rPr>
        <w:fldChar w:fldCharType="begin"/>
      </w:r>
      <w:r>
        <w:rPr>
          <w:rFonts w:hint="eastAsia" w:ascii="宋体" w:hAnsi="宋体" w:cs="宋体"/>
        </w:rPr>
        <w:instrText xml:space="preserve"> HYPERLINK \l _Toc29664 </w:instrText>
      </w:r>
      <w:r>
        <w:rPr>
          <w:rFonts w:hint="eastAsia" w:ascii="宋体" w:hAnsi="宋体" w:cs="宋体"/>
        </w:rPr>
        <w:fldChar w:fldCharType="separate"/>
      </w:r>
      <w:r>
        <w:rPr>
          <w:rFonts w:hint="eastAsia" w:ascii="宋体" w:hAnsi="宋体" w:cs="宋体"/>
          <w:szCs w:val="36"/>
        </w:rPr>
        <w:t>第十章 采购合同（草案）</w:t>
      </w:r>
      <w:r>
        <w:tab/>
      </w:r>
      <w:r>
        <w:fldChar w:fldCharType="begin"/>
      </w:r>
      <w:r>
        <w:instrText xml:space="preserve"> PAGEREF _Toc29664 \h </w:instrText>
      </w:r>
      <w:r>
        <w:fldChar w:fldCharType="separate"/>
      </w:r>
      <w:r>
        <w:t>53</w:t>
      </w:r>
      <w:r>
        <w:fldChar w:fldCharType="end"/>
      </w:r>
      <w:r>
        <w:rPr>
          <w:rFonts w:hint="eastAsia" w:ascii="宋体" w:hAnsi="宋体" w:cs="宋体"/>
        </w:rPr>
        <w:fldChar w:fldCharType="end"/>
      </w:r>
    </w:p>
    <w:p>
      <w:pPr>
        <w:spacing w:line="640" w:lineRule="exact"/>
        <w:rPr>
          <w:rFonts w:ascii="宋体" w:hAnsi="宋体"/>
          <w:sz w:val="24"/>
        </w:rPr>
        <w:sectPr>
          <w:footerReference r:id="rId8" w:type="first"/>
          <w:footerReference r:id="rId7" w:type="default"/>
          <w:pgSz w:w="11907" w:h="16840"/>
          <w:pgMar w:top="1440" w:right="1474" w:bottom="1440" w:left="1474" w:header="851" w:footer="992" w:gutter="0"/>
          <w:pgNumType w:start="1"/>
          <w:cols w:space="720" w:num="1"/>
          <w:titlePg/>
          <w:docGrid w:linePitch="312" w:charSpace="0"/>
        </w:sectPr>
      </w:pPr>
      <w:r>
        <w:rPr>
          <w:rFonts w:hint="eastAsia" w:ascii="宋体" w:hAnsi="宋体" w:cs="宋体"/>
        </w:rPr>
        <w:fldChar w:fldCharType="end"/>
      </w:r>
      <w:bookmarkStart w:id="2" w:name="_Toc24584"/>
    </w:p>
    <w:p>
      <w:pPr>
        <w:pStyle w:val="3"/>
        <w:spacing w:line="240" w:lineRule="atLeast"/>
        <w:jc w:val="center"/>
        <w:rPr>
          <w:rFonts w:ascii="宋体" w:hAnsi="宋体"/>
          <w:sz w:val="36"/>
          <w:szCs w:val="36"/>
        </w:rPr>
      </w:pPr>
      <w:bookmarkStart w:id="3" w:name="_Toc9806"/>
      <w:r>
        <w:rPr>
          <w:rFonts w:hint="eastAsia" w:ascii="宋体" w:hAnsi="宋体"/>
          <w:sz w:val="36"/>
          <w:szCs w:val="36"/>
        </w:rPr>
        <w:t xml:space="preserve">第一章  </w:t>
      </w:r>
      <w:bookmarkEnd w:id="2"/>
      <w:r>
        <w:rPr>
          <w:rFonts w:hint="eastAsia" w:ascii="宋体" w:hAnsi="宋体"/>
          <w:sz w:val="36"/>
          <w:szCs w:val="36"/>
        </w:rPr>
        <w:t>竞争性谈判公告</w:t>
      </w:r>
      <w:bookmarkEnd w:id="3"/>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US" w:eastAsia="zh-CN"/>
        </w:rPr>
      </w:pPr>
      <w:bookmarkStart w:id="4" w:name="_Toc12497"/>
      <w:bookmarkStart w:id="5" w:name="_Toc213496267"/>
      <w:bookmarkStart w:id="6" w:name="_Toc213396945"/>
      <w:bookmarkStart w:id="7" w:name="_Toc217446031"/>
      <w:bookmarkStart w:id="8" w:name="_Toc213396759"/>
      <w:bookmarkStart w:id="9" w:name="_Toc213397009"/>
      <w:r>
        <w:rPr>
          <w:rFonts w:hint="default" w:ascii="仿宋" w:hAnsi="仿宋" w:eastAsia="仿宋" w:cs="仿宋"/>
          <w:sz w:val="28"/>
          <w:szCs w:val="28"/>
          <w:lang w:val="en-US" w:eastAsia="zh-CN"/>
        </w:rPr>
        <w:t>四川省都江堰水利发展中心拟对四川省都江堰水利发展中心人民渠一处孝泉站标准化改造项目</w:t>
      </w:r>
      <w:r>
        <w:rPr>
          <w:rFonts w:hint="eastAsia" w:ascii="仿宋" w:hAnsi="仿宋" w:eastAsia="仿宋" w:cs="仿宋"/>
          <w:sz w:val="28"/>
          <w:szCs w:val="28"/>
          <w:lang w:val="en-US" w:eastAsia="zh-CN"/>
        </w:rPr>
        <w:t>监理</w:t>
      </w:r>
      <w:r>
        <w:rPr>
          <w:rFonts w:hint="default" w:ascii="仿宋" w:hAnsi="仿宋" w:eastAsia="仿宋" w:cs="仿宋"/>
          <w:sz w:val="28"/>
          <w:szCs w:val="28"/>
          <w:lang w:val="en-US" w:eastAsia="zh-CN"/>
        </w:rPr>
        <w:t>采用竞争性谈判采购，</w:t>
      </w:r>
      <w:r>
        <w:rPr>
          <w:rFonts w:hint="eastAsia" w:ascii="仿宋" w:hAnsi="仿宋" w:eastAsia="仿宋" w:cs="仿宋"/>
          <w:sz w:val="28"/>
          <w:szCs w:val="28"/>
          <w:lang w:val="en-US" w:eastAsia="zh-CN"/>
        </w:rPr>
        <w:t>现诚邀符合条件、有意向参加本次采购项目的监理单位报名，本次采购参照竞争性谈判方式确定中选单位。</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项目基本情况</w:t>
      </w:r>
      <w:del w:id="0" w:author="赵军" w:date="2023-11-13T14:31:49Z">
        <w:r>
          <w:rPr>
            <w:rFonts w:hint="eastAsia" w:ascii="黑体" w:hAnsi="黑体" w:eastAsia="黑体" w:cs="黑体"/>
            <w:sz w:val="28"/>
            <w:szCs w:val="28"/>
            <w:lang w:val="en-US" w:eastAsia="zh-CN"/>
          </w:rPr>
          <w:delText>：</w:delText>
        </w:r>
      </w:del>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项目名称：</w:t>
      </w:r>
      <w:r>
        <w:rPr>
          <w:rFonts w:hint="default" w:ascii="仿宋" w:hAnsi="仿宋" w:eastAsia="仿宋" w:cs="仿宋"/>
          <w:sz w:val="28"/>
          <w:szCs w:val="28"/>
          <w:lang w:val="en-US" w:eastAsia="zh-CN"/>
        </w:rPr>
        <w:t>四川省都江堰水利发展中心人民渠一处孝泉站标准化改造项目</w:t>
      </w:r>
      <w:r>
        <w:rPr>
          <w:rFonts w:hint="eastAsia" w:ascii="仿宋" w:hAnsi="仿宋" w:eastAsia="仿宋" w:cs="仿宋"/>
          <w:sz w:val="28"/>
          <w:szCs w:val="28"/>
          <w:lang w:val="en-US" w:eastAsia="zh-CN"/>
        </w:rPr>
        <w:t>监理</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采购方式：竞争性谈判</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最高限价：</w:t>
      </w:r>
      <w:r>
        <w:rPr>
          <w:rFonts w:hint="eastAsia" w:ascii="仿宋" w:hAnsi="仿宋" w:eastAsia="仿宋" w:cs="仿宋"/>
          <w:sz w:val="28"/>
          <w:szCs w:val="28"/>
          <w:highlight w:val="none"/>
          <w:lang w:val="en-US" w:eastAsia="zh-CN"/>
        </w:rPr>
        <w:t>4.61万元</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采购需求及内容：详见竞争性谈判文件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合同履行期限：施工工期+缺陷责任期</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本项目不接受联合体参加竞争性谈判</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sz w:val="28"/>
          <w:szCs w:val="28"/>
          <w:lang w:val="en-US" w:eastAsia="zh-CN"/>
        </w:rPr>
      </w:pPr>
      <w:bookmarkStart w:id="10" w:name="_Toc28359003"/>
      <w:bookmarkStart w:id="11" w:name="_Toc28359080"/>
      <w:bookmarkStart w:id="12" w:name="_Toc35393622"/>
      <w:bookmarkStart w:id="13" w:name="_Toc35393791"/>
      <w:r>
        <w:rPr>
          <w:rFonts w:hint="eastAsia" w:ascii="黑体" w:hAnsi="黑体" w:eastAsia="黑体" w:cs="黑体"/>
          <w:sz w:val="28"/>
          <w:szCs w:val="28"/>
          <w:lang w:val="en-US" w:eastAsia="zh-CN"/>
        </w:rPr>
        <w:t>供应商资格要求</w:t>
      </w:r>
      <w:del w:id="1" w:author="赵军" w:date="2023-11-13T14:31:51Z">
        <w:r>
          <w:rPr>
            <w:rFonts w:hint="eastAsia" w:ascii="黑体" w:hAnsi="黑体" w:eastAsia="黑体" w:cs="黑体"/>
            <w:sz w:val="28"/>
            <w:szCs w:val="28"/>
            <w:lang w:val="en-US" w:eastAsia="zh-CN"/>
          </w:rPr>
          <w:delText>：</w:delText>
        </w:r>
        <w:bookmarkEnd w:id="10"/>
        <w:bookmarkEnd w:id="11"/>
        <w:bookmarkEnd w:id="12"/>
        <w:bookmarkEnd w:id="13"/>
      </w:del>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满足《中华人民共和国政府采购法》第二十二条规定；</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本项目的特定资格要求：具有建设行政主管部门颁发的</w:t>
      </w:r>
      <w:r>
        <w:rPr>
          <w:rFonts w:hint="eastAsia" w:ascii="仿宋" w:hAnsi="仿宋" w:eastAsia="仿宋" w:cs="仿宋"/>
          <w:sz w:val="28"/>
          <w:szCs w:val="28"/>
          <w:u w:val="single"/>
          <w:lang w:val="en-US" w:eastAsia="zh-CN"/>
        </w:rPr>
        <w:t>房屋建筑工程监理丙级及以上资质</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三</w:t>
      </w: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获取竞争性谈判文件</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时间</w:t>
      </w:r>
      <w:r>
        <w:rPr>
          <w:rFonts w:hint="eastAsia" w:ascii="仿宋" w:hAnsi="仿宋" w:eastAsia="仿宋" w:cs="仿宋"/>
          <w:sz w:val="28"/>
          <w:szCs w:val="28"/>
          <w:highlight w:val="none"/>
          <w:lang w:val="en-US" w:eastAsia="zh-CN"/>
        </w:rPr>
        <w:t>：2023年11月13日至 2023年11月15日（</w:t>
      </w:r>
      <w:r>
        <w:rPr>
          <w:rFonts w:hint="eastAsia" w:ascii="仿宋" w:hAnsi="仿宋" w:eastAsia="仿宋" w:cs="仿宋"/>
          <w:sz w:val="28"/>
          <w:szCs w:val="28"/>
          <w:lang w:val="en-US" w:eastAsia="zh-CN"/>
        </w:rPr>
        <w:t>北京时间：9:00至12:00、13:00至17:00）。</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42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地点：四川省都江堰水利发展中心人民渠第一管理处5楼504室（四川省成都市彭州市东南市街67号）。</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售价：￥0.0 元（人民币）</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42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获取竞争性谈判文件后即视为自动报名。</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四、评选时间和方式</w:t>
      </w:r>
    </w:p>
    <w:p>
      <w:pPr>
        <w:keepNext w:val="0"/>
        <w:keepLines w:val="0"/>
        <w:pageBreakBefore w:val="0"/>
        <w:widowControl w:val="0"/>
        <w:numPr>
          <w:ilvl w:val="0"/>
          <w:numId w:val="5"/>
        </w:numPr>
        <w:kinsoku/>
        <w:wordWrap/>
        <w:overflowPunct/>
        <w:topLinePunct w:val="0"/>
        <w:bidi w:val="0"/>
        <w:snapToGrid/>
        <w:spacing w:line="520" w:lineRule="exact"/>
        <w:ind w:left="0" w:leftChars="0" w:firstLine="420" w:firstLineChars="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资料提交：响应文件资料完全密封后最迟于2023年11 月22 日10:00送达至四川省都江堰水利发展中心人民渠第一管理处5楼504室（四川省成都市彭州市东南市街67号）。响应文件所需资料详见竞争性谈判文件。</w:t>
      </w:r>
    </w:p>
    <w:p>
      <w:pPr>
        <w:keepNext w:val="0"/>
        <w:keepLines w:val="0"/>
        <w:pageBreakBefore w:val="0"/>
        <w:widowControl w:val="0"/>
        <w:numPr>
          <w:ilvl w:val="0"/>
          <w:numId w:val="5"/>
        </w:numPr>
        <w:kinsoku/>
        <w:wordWrap/>
        <w:overflowPunct/>
        <w:topLinePunct w:val="0"/>
        <w:bidi w:val="0"/>
        <w:snapToGrid/>
        <w:spacing w:line="520" w:lineRule="exact"/>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评选时间和方式：2023年11 月 22日上午10:00进行评选谈判，</w:t>
      </w:r>
      <w:r>
        <w:rPr>
          <w:rFonts w:hint="eastAsia" w:ascii="仿宋" w:hAnsi="仿宋" w:eastAsia="仿宋" w:cs="仿宋"/>
          <w:color w:val="auto"/>
          <w:sz w:val="28"/>
          <w:szCs w:val="28"/>
          <w:highlight w:val="none"/>
        </w:rPr>
        <w:t>在资质</w:t>
      </w:r>
      <w:r>
        <w:rPr>
          <w:rFonts w:hint="eastAsia" w:ascii="仿宋" w:hAnsi="仿宋" w:eastAsia="仿宋" w:cs="仿宋"/>
          <w:color w:val="auto"/>
          <w:sz w:val="28"/>
          <w:szCs w:val="28"/>
          <w:highlight w:val="none"/>
          <w:lang w:val="en-US" w:eastAsia="zh-CN"/>
        </w:rPr>
        <w:t>等条件</w:t>
      </w:r>
      <w:r>
        <w:rPr>
          <w:rFonts w:hint="eastAsia" w:ascii="仿宋" w:hAnsi="仿宋" w:eastAsia="仿宋" w:cs="仿宋"/>
          <w:color w:val="auto"/>
          <w:sz w:val="28"/>
          <w:szCs w:val="28"/>
          <w:highlight w:val="none"/>
        </w:rPr>
        <w:t>符合要求的情况下，报价最低</w:t>
      </w:r>
      <w:r>
        <w:rPr>
          <w:rFonts w:hint="eastAsia" w:ascii="仿宋" w:hAnsi="仿宋" w:eastAsia="仿宋" w:cs="仿宋"/>
          <w:color w:val="auto"/>
          <w:sz w:val="28"/>
          <w:szCs w:val="28"/>
          <w:highlight w:val="none"/>
          <w:lang w:val="en-US" w:eastAsia="zh-CN"/>
        </w:rPr>
        <w:t>的供应商</w:t>
      </w:r>
      <w:r>
        <w:rPr>
          <w:rFonts w:hint="eastAsia" w:ascii="仿宋" w:hAnsi="仿宋" w:eastAsia="仿宋" w:cs="仿宋"/>
          <w:color w:val="auto"/>
          <w:sz w:val="28"/>
          <w:szCs w:val="28"/>
          <w:highlight w:val="none"/>
        </w:rPr>
        <w:t>为项目中选人</w:t>
      </w:r>
      <w:r>
        <w:rPr>
          <w:rFonts w:hint="eastAsia" w:ascii="仿宋" w:hAnsi="仿宋" w:eastAsia="仿宋" w:cs="仿宋"/>
          <w:color w:val="auto"/>
          <w:sz w:val="28"/>
          <w:szCs w:val="28"/>
          <w:highlight w:val="none"/>
          <w:lang w:eastAsia="zh-CN"/>
        </w:rPr>
        <w:t>。</w:t>
      </w:r>
      <w:r>
        <w:rPr>
          <w:rFonts w:hint="eastAsia" w:ascii="仿宋" w:hAnsi="仿宋" w:eastAsia="仿宋" w:cs="仿宋"/>
          <w:sz w:val="28"/>
          <w:szCs w:val="28"/>
          <w:highlight w:val="none"/>
          <w:lang w:val="en-US" w:eastAsia="zh-CN"/>
        </w:rPr>
        <w:t>主要流程如下：</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0" w:leftChars="0" w:firstLine="425"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竞争性谈判评审小组与监督人员现场验看响应文件资料密封完整性；</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0" w:leftChars="0" w:firstLine="425"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供应商应不少于3家；</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0" w:leftChars="0" w:firstLine="425"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现场拆开密封的响应文件资料；</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0" w:leftChars="0" w:firstLine="425"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竞争性谈判评审小组进行响应文件资料审查；</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0" w:leftChars="0" w:firstLine="425"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开展二轮报价谈判后，从符合条件的供应商中选取报价最低的为本次项目中选人。</w:t>
      </w:r>
    </w:p>
    <w:p>
      <w:pPr>
        <w:keepNext w:val="0"/>
        <w:keepLines w:val="0"/>
        <w:pageBreakBefore w:val="0"/>
        <w:widowControl w:val="0"/>
        <w:numPr>
          <w:ilvl w:val="0"/>
          <w:numId w:val="5"/>
        </w:numPr>
        <w:kinsoku/>
        <w:wordWrap/>
        <w:overflowPunct/>
        <w:topLinePunct w:val="0"/>
        <w:bidi w:val="0"/>
        <w:snapToGrid/>
        <w:spacing w:line="520" w:lineRule="exact"/>
        <w:ind w:left="0" w:leftChars="0" w:firstLine="42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其他要求</w:t>
      </w:r>
      <w:del w:id="2" w:author="赵军" w:date="2023-11-13T14:36:11Z">
        <w:r>
          <w:rPr>
            <w:rFonts w:hint="eastAsia" w:ascii="仿宋" w:hAnsi="仿宋" w:eastAsia="仿宋" w:cs="仿宋"/>
            <w:sz w:val="28"/>
            <w:szCs w:val="28"/>
            <w:highlight w:val="none"/>
            <w:lang w:val="en-US" w:eastAsia="zh-CN"/>
          </w:rPr>
          <w:delText>：</w:delText>
        </w:r>
      </w:del>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left="0" w:leftChars="0" w:firstLine="425"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逾期送达的或者未送达指定地点的响应文件将不予受理，密封不完整的响应文件，将被拒绝。</w:t>
      </w: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left="0" w:leftChars="0" w:firstLine="425"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CN" w:eastAsia="zh-CN"/>
        </w:rPr>
        <w:t>最后报价超过最高限价</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lang w:val="zh-CN" w:eastAsia="zh-CN"/>
        </w:rPr>
        <w:t>,其</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lang w:val="zh-CN" w:eastAsia="zh-CN"/>
        </w:rPr>
        <w:t>文件按无效处理。</w:t>
      </w: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left="0" w:leftChars="0" w:firstLine="425"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本项目须缴纳履约保证金。缴纳金额按合同金额的10%缴纳，缴纳方式和退还方式以合同签订为准。</w:t>
      </w: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left="0" w:leftChars="0" w:firstLine="425"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其余要求详见</w:t>
      </w:r>
      <w:r>
        <w:rPr>
          <w:rFonts w:hint="eastAsia" w:ascii="仿宋" w:hAnsi="仿宋" w:eastAsia="仿宋" w:cs="仿宋"/>
          <w:sz w:val="28"/>
          <w:szCs w:val="28"/>
          <w:lang w:val="en-US" w:eastAsia="zh-CN"/>
        </w:rPr>
        <w:t>竞争性谈判文件</w:t>
      </w:r>
      <w:r>
        <w:rPr>
          <w:rFonts w:hint="eastAsia" w:ascii="仿宋" w:hAnsi="仿宋" w:eastAsia="仿宋" w:cs="仿宋"/>
          <w:color w:val="auto"/>
          <w:sz w:val="28"/>
          <w:szCs w:val="28"/>
          <w:highlight w:val="none"/>
          <w:lang w:val="en-US" w:eastAsia="zh-CN"/>
        </w:rPr>
        <w:t>。</w:t>
      </w:r>
      <w:bookmarkStart w:id="110" w:name="_GoBack"/>
      <w:bookmarkEnd w:id="110"/>
    </w:p>
    <w:p>
      <w:pPr>
        <w:pStyle w:val="48"/>
        <w:keepNext w:val="0"/>
        <w:keepLines w:val="0"/>
        <w:pageBreakBefore w:val="0"/>
        <w:widowControl w:val="0"/>
        <w:kinsoku/>
        <w:wordWrap/>
        <w:overflowPunct/>
        <w:topLinePunct w:val="0"/>
        <w:bidi w:val="0"/>
        <w:snapToGrid/>
        <w:spacing w:line="520" w:lineRule="exact"/>
        <w:textAlignment w:val="auto"/>
        <w:rPr>
          <w:rFonts w:hint="eastAsia"/>
          <w:sz w:val="28"/>
          <w:szCs w:val="28"/>
        </w:rPr>
      </w:pPr>
    </w:p>
    <w:p>
      <w:pPr>
        <w:pStyle w:val="48"/>
        <w:keepNext w:val="0"/>
        <w:keepLines w:val="0"/>
        <w:pageBreakBefore w:val="0"/>
        <w:widowControl w:val="0"/>
        <w:kinsoku/>
        <w:wordWrap/>
        <w:overflowPunct/>
        <w:topLinePunct w:val="0"/>
        <w:bidi w:val="0"/>
        <w:snapToGrid/>
        <w:spacing w:line="520" w:lineRule="exact"/>
        <w:textAlignment w:val="auto"/>
        <w:rPr>
          <w:rFonts w:hint="eastAsia"/>
          <w:sz w:val="28"/>
          <w:szCs w:val="28"/>
          <w:lang w:eastAsia="zh-CN"/>
        </w:rPr>
      </w:pP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姓名</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廖老师</w:t>
      </w: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联系电话：</w:t>
      </w:r>
      <w:r>
        <w:rPr>
          <w:rFonts w:hint="eastAsia" w:ascii="仿宋" w:hAnsi="仿宋" w:eastAsia="仿宋" w:cs="仿宋"/>
          <w:sz w:val="28"/>
          <w:szCs w:val="28"/>
          <w:lang w:val="en-US" w:eastAsia="zh-CN"/>
        </w:rPr>
        <w:t>18398516432</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联系地址：四川省成都市</w:t>
      </w:r>
      <w:r>
        <w:rPr>
          <w:rFonts w:hint="eastAsia" w:ascii="仿宋" w:hAnsi="仿宋" w:eastAsia="仿宋" w:cs="仿宋"/>
          <w:sz w:val="28"/>
          <w:szCs w:val="28"/>
          <w:lang w:eastAsia="zh-CN"/>
        </w:rPr>
        <w:t>彭州市东南市街</w:t>
      </w:r>
      <w:r>
        <w:rPr>
          <w:rFonts w:hint="eastAsia" w:ascii="仿宋" w:hAnsi="仿宋" w:eastAsia="仿宋" w:cs="仿宋"/>
          <w:sz w:val="28"/>
          <w:szCs w:val="28"/>
          <w:lang w:val="en-US" w:eastAsia="zh-CN"/>
        </w:rPr>
        <w:t>67</w:t>
      </w:r>
      <w:r>
        <w:rPr>
          <w:rFonts w:hint="eastAsia" w:ascii="仿宋" w:hAnsi="仿宋" w:eastAsia="仿宋" w:cs="仿宋"/>
          <w:sz w:val="28"/>
          <w:szCs w:val="28"/>
        </w:rPr>
        <w:t>号</w:t>
      </w:r>
    </w:p>
    <w:p>
      <w:pPr>
        <w:pStyle w:val="3"/>
        <w:spacing w:before="0" w:after="0" w:line="360" w:lineRule="auto"/>
        <w:jc w:val="center"/>
        <w:rPr>
          <w:rFonts w:ascii="宋体" w:hAnsi="宋体"/>
          <w:sz w:val="36"/>
          <w:szCs w:val="36"/>
        </w:rPr>
      </w:pPr>
      <w:bookmarkStart w:id="14" w:name="_Toc20630"/>
      <w:r>
        <w:rPr>
          <w:rFonts w:hint="eastAsia" w:ascii="宋体" w:hAnsi="宋体"/>
          <w:sz w:val="36"/>
          <w:szCs w:val="36"/>
        </w:rPr>
        <w:t xml:space="preserve">第二章  </w:t>
      </w:r>
      <w:bookmarkEnd w:id="4"/>
      <w:r>
        <w:rPr>
          <w:rFonts w:hint="eastAsia" w:ascii="宋体" w:hAnsi="宋体"/>
          <w:sz w:val="36"/>
          <w:szCs w:val="36"/>
        </w:rPr>
        <w:t>谈判须知</w:t>
      </w:r>
      <w:bookmarkEnd w:id="14"/>
    </w:p>
    <w:p>
      <w:pPr>
        <w:pStyle w:val="4"/>
        <w:spacing w:line="360" w:lineRule="auto"/>
        <w:jc w:val="center"/>
        <w:rPr>
          <w:rFonts w:ascii="宋体" w:hAnsi="宋体" w:eastAsia="宋体"/>
        </w:rPr>
      </w:pPr>
      <w:r>
        <w:rPr>
          <w:rFonts w:hint="eastAsia" w:ascii="宋体" w:hAnsi="宋体" w:eastAsia="宋体"/>
        </w:rPr>
        <w:t>一、供应商须知附表</w:t>
      </w:r>
    </w:p>
    <w:bookmarkEnd w:id="5"/>
    <w:bookmarkEnd w:id="6"/>
    <w:bookmarkEnd w:id="7"/>
    <w:bookmarkEnd w:id="8"/>
    <w:bookmarkEnd w:id="9"/>
    <w:tbl>
      <w:tblPr>
        <w:tblStyle w:val="47"/>
        <w:tblW w:w="9501"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1985"/>
        <w:gridCol w:w="6678"/>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Align w:val="center"/>
          </w:tcPr>
          <w:p>
            <w:pPr>
              <w:pStyle w:val="65"/>
              <w:spacing w:line="360" w:lineRule="auto"/>
              <w:ind w:left="9"/>
              <w:jc w:val="center"/>
              <w:rPr>
                <w:rFonts w:cs="Times New Roman"/>
                <w:b/>
                <w:kern w:val="2"/>
                <w:sz w:val="21"/>
                <w:szCs w:val="21"/>
              </w:rPr>
            </w:pPr>
            <w:r>
              <w:rPr>
                <w:rFonts w:hint="eastAsia" w:cs="Times New Roman"/>
                <w:b/>
                <w:kern w:val="2"/>
                <w:sz w:val="21"/>
                <w:szCs w:val="21"/>
              </w:rPr>
              <w:t>序号</w:t>
            </w:r>
          </w:p>
        </w:tc>
        <w:tc>
          <w:tcPr>
            <w:tcW w:w="1985" w:type="dxa"/>
            <w:vAlign w:val="center"/>
          </w:tcPr>
          <w:p>
            <w:pPr>
              <w:pStyle w:val="65"/>
              <w:spacing w:line="360" w:lineRule="auto"/>
              <w:ind w:left="38"/>
              <w:jc w:val="center"/>
              <w:rPr>
                <w:rFonts w:cs="Times New Roman"/>
                <w:b/>
                <w:kern w:val="2"/>
                <w:sz w:val="21"/>
                <w:szCs w:val="21"/>
              </w:rPr>
            </w:pPr>
            <w:r>
              <w:rPr>
                <w:rFonts w:hint="eastAsia" w:cs="Times New Roman"/>
                <w:b/>
                <w:kern w:val="2"/>
                <w:sz w:val="21"/>
                <w:szCs w:val="21"/>
              </w:rPr>
              <w:t>条款名称</w:t>
            </w:r>
          </w:p>
        </w:tc>
        <w:tc>
          <w:tcPr>
            <w:tcW w:w="6678" w:type="dxa"/>
            <w:vAlign w:val="center"/>
          </w:tcPr>
          <w:p>
            <w:pPr>
              <w:pStyle w:val="65"/>
              <w:spacing w:after="120" w:afterLines="50" w:line="288" w:lineRule="auto"/>
              <w:ind w:left="105" w:leftChars="50" w:right="105" w:rightChars="50"/>
              <w:jc w:val="center"/>
              <w:rPr>
                <w:rFonts w:cs="Times New Roman"/>
                <w:b/>
                <w:kern w:val="2"/>
                <w:sz w:val="21"/>
                <w:szCs w:val="21"/>
              </w:rPr>
            </w:pPr>
            <w:r>
              <w:rPr>
                <w:rFonts w:hint="eastAsia" w:cs="Times New Roman"/>
                <w:b/>
                <w:kern w:val="2"/>
                <w:sz w:val="21"/>
                <w:szCs w:val="21"/>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32" w:hRule="atLeast"/>
          <w:tblHeader/>
          <w:jc w:val="center"/>
        </w:trPr>
        <w:tc>
          <w:tcPr>
            <w:tcW w:w="838" w:type="dxa"/>
            <w:vAlign w:val="center"/>
          </w:tcPr>
          <w:p>
            <w:pPr>
              <w:pStyle w:val="65"/>
              <w:spacing w:line="360" w:lineRule="auto"/>
              <w:ind w:left="9"/>
              <w:jc w:val="center"/>
              <w:rPr>
                <w:rFonts w:cs="Times New Roman"/>
                <w:kern w:val="2"/>
                <w:sz w:val="21"/>
                <w:szCs w:val="21"/>
              </w:rPr>
            </w:pPr>
            <w:r>
              <w:rPr>
                <w:rFonts w:hint="eastAsia" w:cs="Times New Roman"/>
                <w:kern w:val="2"/>
                <w:sz w:val="21"/>
                <w:szCs w:val="21"/>
              </w:rPr>
              <w:t>1</w:t>
            </w:r>
          </w:p>
        </w:tc>
        <w:tc>
          <w:tcPr>
            <w:tcW w:w="1985" w:type="dxa"/>
            <w:vAlign w:val="center"/>
          </w:tcPr>
          <w:p>
            <w:pPr>
              <w:pStyle w:val="65"/>
              <w:spacing w:line="360" w:lineRule="auto"/>
              <w:ind w:left="38"/>
              <w:jc w:val="center"/>
              <w:rPr>
                <w:rFonts w:cs="Times New Roman"/>
                <w:kern w:val="2"/>
                <w:sz w:val="21"/>
                <w:szCs w:val="21"/>
              </w:rPr>
            </w:pPr>
            <w:r>
              <w:rPr>
                <w:rFonts w:hint="eastAsia" w:cs="Times New Roman"/>
                <w:kern w:val="2"/>
                <w:sz w:val="21"/>
                <w:szCs w:val="21"/>
              </w:rPr>
              <w:t>采购人</w:t>
            </w:r>
          </w:p>
        </w:tc>
        <w:tc>
          <w:tcPr>
            <w:tcW w:w="6678" w:type="dxa"/>
            <w:vAlign w:val="center"/>
          </w:tcPr>
          <w:p>
            <w:pPr>
              <w:pStyle w:val="65"/>
              <w:spacing w:after="120" w:afterLines="50" w:line="288" w:lineRule="auto"/>
              <w:ind w:left="105" w:leftChars="50" w:right="105" w:rightChars="50"/>
              <w:rPr>
                <w:rFonts w:hint="default" w:eastAsia="宋体" w:cs="Times New Roman"/>
                <w:kern w:val="2"/>
                <w:sz w:val="21"/>
                <w:szCs w:val="21"/>
                <w:lang w:val="en-US" w:eastAsia="zh-CN"/>
              </w:rPr>
            </w:pPr>
            <w:r>
              <w:rPr>
                <w:rFonts w:hint="eastAsia" w:cs="Times New Roman"/>
                <w:kern w:val="2"/>
                <w:sz w:val="21"/>
                <w:szCs w:val="21"/>
                <w:lang w:val="en-US" w:eastAsia="zh-CN"/>
              </w:rPr>
              <w:t>四川省都江堰水利发展中心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10" w:hRule="atLeast"/>
          <w:tblHeader/>
          <w:jc w:val="center"/>
        </w:trPr>
        <w:tc>
          <w:tcPr>
            <w:tcW w:w="838" w:type="dxa"/>
            <w:vAlign w:val="center"/>
          </w:tcPr>
          <w:p>
            <w:pPr>
              <w:pStyle w:val="65"/>
              <w:spacing w:line="360" w:lineRule="auto"/>
              <w:ind w:left="9"/>
              <w:jc w:val="center"/>
              <w:rPr>
                <w:rFonts w:cs="Times New Roman"/>
                <w:kern w:val="2"/>
                <w:sz w:val="21"/>
                <w:szCs w:val="21"/>
              </w:rPr>
            </w:pPr>
            <w:r>
              <w:rPr>
                <w:rFonts w:hint="eastAsia" w:cs="Times New Roman"/>
                <w:kern w:val="2"/>
                <w:sz w:val="21"/>
                <w:szCs w:val="21"/>
              </w:rPr>
              <w:t>2</w:t>
            </w:r>
          </w:p>
        </w:tc>
        <w:tc>
          <w:tcPr>
            <w:tcW w:w="1985" w:type="dxa"/>
            <w:vAlign w:val="center"/>
          </w:tcPr>
          <w:p>
            <w:pPr>
              <w:pStyle w:val="65"/>
              <w:spacing w:after="120" w:afterLines="50" w:line="288" w:lineRule="auto"/>
              <w:ind w:left="105" w:leftChars="50" w:right="105" w:rightChars="50"/>
              <w:jc w:val="center"/>
              <w:rPr>
                <w:rFonts w:hint="eastAsia" w:eastAsia="宋体" w:cs="Times New Roman"/>
                <w:kern w:val="2"/>
                <w:sz w:val="21"/>
                <w:szCs w:val="21"/>
                <w:lang w:eastAsia="zh-CN"/>
              </w:rPr>
            </w:pPr>
            <w:r>
              <w:rPr>
                <w:rFonts w:hint="eastAsia" w:cs="Times New Roman"/>
                <w:kern w:val="2"/>
                <w:sz w:val="21"/>
                <w:szCs w:val="21"/>
              </w:rPr>
              <w:t>采购</w:t>
            </w:r>
            <w:r>
              <w:rPr>
                <w:rFonts w:hint="eastAsia" w:cs="Times New Roman"/>
                <w:kern w:val="2"/>
                <w:sz w:val="21"/>
                <w:szCs w:val="21"/>
                <w:lang w:val="en-US" w:eastAsia="zh-CN"/>
              </w:rPr>
              <w:t>联系人</w:t>
            </w:r>
          </w:p>
          <w:p>
            <w:pPr>
              <w:pStyle w:val="65"/>
              <w:spacing w:after="120" w:afterLines="50" w:line="288" w:lineRule="auto"/>
              <w:ind w:left="105" w:leftChars="50" w:right="105" w:rightChars="50"/>
              <w:jc w:val="center"/>
              <w:rPr>
                <w:rFonts w:cs="Times New Roman"/>
                <w:kern w:val="2"/>
                <w:sz w:val="21"/>
                <w:szCs w:val="21"/>
              </w:rPr>
            </w:pPr>
            <w:r>
              <w:rPr>
                <w:rFonts w:hint="eastAsia" w:cs="Times New Roman"/>
                <w:kern w:val="2"/>
                <w:sz w:val="21"/>
                <w:szCs w:val="21"/>
              </w:rPr>
              <w:t>及联系方式</w:t>
            </w:r>
          </w:p>
        </w:tc>
        <w:tc>
          <w:tcPr>
            <w:tcW w:w="6678" w:type="dxa"/>
            <w:vAlign w:val="center"/>
          </w:tcPr>
          <w:p>
            <w:pPr>
              <w:pStyle w:val="65"/>
              <w:spacing w:after="120" w:afterLines="50" w:line="288" w:lineRule="auto"/>
              <w:ind w:left="105" w:leftChars="50" w:right="105" w:rightChars="50"/>
              <w:rPr>
                <w:rFonts w:hint="default"/>
                <w:sz w:val="21"/>
                <w:szCs w:val="21"/>
                <w:lang w:val="en-US" w:eastAsia="zh-CN"/>
              </w:rPr>
            </w:pPr>
            <w:r>
              <w:rPr>
                <w:rFonts w:hint="eastAsia"/>
                <w:sz w:val="21"/>
                <w:szCs w:val="21"/>
                <w:lang w:val="en-US" w:eastAsia="zh-CN"/>
              </w:rPr>
              <w:t>联系地址：彭州市东南市街67号</w:t>
            </w:r>
          </w:p>
          <w:p>
            <w:pPr>
              <w:pStyle w:val="65"/>
              <w:spacing w:after="120" w:afterLines="50" w:line="288" w:lineRule="auto"/>
              <w:ind w:left="105" w:leftChars="50" w:right="105" w:rightChars="50"/>
              <w:rPr>
                <w:rFonts w:hint="default" w:eastAsia="宋体"/>
                <w:sz w:val="21"/>
                <w:szCs w:val="21"/>
                <w:lang w:val="en-US" w:eastAsia="zh-CN"/>
              </w:rPr>
            </w:pPr>
            <w:r>
              <w:rPr>
                <w:rFonts w:hint="eastAsia"/>
                <w:sz w:val="21"/>
                <w:szCs w:val="21"/>
                <w:lang w:val="en-US" w:eastAsia="zh-CN"/>
              </w:rPr>
              <w:t>联系人：廖老师 联系电话：18398516432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10" w:hRule="atLeast"/>
          <w:tblHeader/>
          <w:jc w:val="center"/>
        </w:trPr>
        <w:tc>
          <w:tcPr>
            <w:tcW w:w="838" w:type="dxa"/>
            <w:vAlign w:val="center"/>
          </w:tcPr>
          <w:p>
            <w:pPr>
              <w:pStyle w:val="65"/>
              <w:spacing w:line="360" w:lineRule="auto"/>
              <w:ind w:left="9"/>
              <w:jc w:val="center"/>
              <w:rPr>
                <w:rFonts w:cs="Times New Roman"/>
                <w:kern w:val="2"/>
                <w:sz w:val="21"/>
                <w:szCs w:val="21"/>
              </w:rPr>
            </w:pPr>
            <w:r>
              <w:rPr>
                <w:rFonts w:hint="eastAsia" w:cs="Times New Roman"/>
                <w:kern w:val="2"/>
                <w:sz w:val="21"/>
                <w:szCs w:val="21"/>
              </w:rPr>
              <w:t>3</w:t>
            </w:r>
          </w:p>
        </w:tc>
        <w:tc>
          <w:tcPr>
            <w:tcW w:w="1985" w:type="dxa"/>
            <w:vAlign w:val="center"/>
          </w:tcPr>
          <w:p>
            <w:pPr>
              <w:pStyle w:val="65"/>
              <w:spacing w:after="120" w:afterLines="50" w:line="288" w:lineRule="auto"/>
              <w:ind w:left="105" w:leftChars="50" w:right="105" w:rightChars="50"/>
              <w:jc w:val="center"/>
              <w:rPr>
                <w:rFonts w:cs="Times New Roman"/>
                <w:kern w:val="2"/>
                <w:sz w:val="21"/>
                <w:szCs w:val="21"/>
              </w:rPr>
            </w:pPr>
            <w:r>
              <w:rPr>
                <w:rFonts w:hint="eastAsia" w:cs="Times New Roman"/>
                <w:kern w:val="2"/>
                <w:sz w:val="21"/>
                <w:szCs w:val="21"/>
              </w:rPr>
              <w:t>供应商邀请方式</w:t>
            </w:r>
          </w:p>
        </w:tc>
        <w:tc>
          <w:tcPr>
            <w:tcW w:w="6678" w:type="dxa"/>
            <w:vAlign w:val="center"/>
          </w:tcPr>
          <w:p>
            <w:pPr>
              <w:pStyle w:val="48"/>
              <w:spacing w:line="420" w:lineRule="exact"/>
              <w:rPr>
                <w:rFonts w:cs="Times New Roman"/>
                <w:kern w:val="2"/>
                <w:sz w:val="21"/>
                <w:szCs w:val="21"/>
              </w:rPr>
            </w:pPr>
            <w:r>
              <w:rPr>
                <w:rFonts w:hint="eastAsia" w:hAnsi="宋体"/>
                <w:bCs/>
                <w:sz w:val="21"/>
                <w:szCs w:val="21"/>
              </w:rPr>
              <w:t>公告方式：本次竞争性谈判邀请在</w:t>
            </w:r>
            <w:r>
              <w:rPr>
                <w:rFonts w:hint="eastAsia" w:hAnsi="宋体"/>
                <w:bCs/>
                <w:sz w:val="21"/>
                <w:szCs w:val="21"/>
                <w:u w:val="single"/>
                <w:lang w:val="en-US" w:eastAsia="zh-CN"/>
              </w:rPr>
              <w:t>四川省都江堰水利发展中心人民渠第一管理处官网</w:t>
            </w:r>
            <w:r>
              <w:rPr>
                <w:rFonts w:hint="eastAsia" w:hAnsi="宋体"/>
                <w:bCs/>
                <w:sz w:val="21"/>
                <w:szCs w:val="21"/>
              </w:rPr>
              <w:t>上以公告形式发布。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95" w:hRule="atLeast"/>
          <w:tblHeader/>
          <w:jc w:val="center"/>
        </w:trPr>
        <w:tc>
          <w:tcPr>
            <w:tcW w:w="838" w:type="dxa"/>
            <w:vAlign w:val="center"/>
          </w:tcPr>
          <w:p>
            <w:pPr>
              <w:pStyle w:val="65"/>
              <w:spacing w:line="360" w:lineRule="auto"/>
              <w:ind w:left="9"/>
              <w:jc w:val="center"/>
              <w:rPr>
                <w:rFonts w:cs="Times New Roman"/>
                <w:kern w:val="2"/>
                <w:sz w:val="21"/>
                <w:szCs w:val="21"/>
              </w:rPr>
            </w:pPr>
            <w:r>
              <w:rPr>
                <w:rFonts w:hint="eastAsia" w:cs="Times New Roman"/>
                <w:kern w:val="2"/>
                <w:sz w:val="21"/>
                <w:szCs w:val="21"/>
              </w:rPr>
              <w:t>4</w:t>
            </w:r>
          </w:p>
        </w:tc>
        <w:tc>
          <w:tcPr>
            <w:tcW w:w="1985" w:type="dxa"/>
            <w:vAlign w:val="center"/>
          </w:tcPr>
          <w:p>
            <w:pPr>
              <w:pStyle w:val="65"/>
              <w:spacing w:line="360" w:lineRule="auto"/>
              <w:ind w:left="38"/>
              <w:jc w:val="center"/>
              <w:rPr>
                <w:rFonts w:cs="Times New Roman"/>
                <w:kern w:val="2"/>
                <w:sz w:val="21"/>
                <w:szCs w:val="21"/>
              </w:rPr>
            </w:pPr>
            <w:r>
              <w:rPr>
                <w:rFonts w:hint="eastAsia" w:cs="Times New Roman"/>
                <w:kern w:val="2"/>
                <w:sz w:val="21"/>
                <w:szCs w:val="21"/>
              </w:rPr>
              <w:t>拒绝参加本次采购活动的供应商</w:t>
            </w:r>
          </w:p>
        </w:tc>
        <w:tc>
          <w:tcPr>
            <w:tcW w:w="6678" w:type="dxa"/>
            <w:vAlign w:val="center"/>
          </w:tcPr>
          <w:p>
            <w:pPr>
              <w:pStyle w:val="65"/>
              <w:spacing w:after="120" w:afterLines="50" w:line="288" w:lineRule="auto"/>
              <w:ind w:left="105" w:leftChars="50" w:right="105" w:rightChars="50"/>
              <w:rPr>
                <w:rFonts w:cs="Times New Roman"/>
                <w:kern w:val="2"/>
                <w:sz w:val="21"/>
                <w:szCs w:val="21"/>
              </w:rPr>
            </w:pPr>
            <w:r>
              <w:rPr>
                <w:rFonts w:hint="eastAsia" w:cs="Times New Roman"/>
                <w:kern w:val="2"/>
                <w:sz w:val="21"/>
                <w:szCs w:val="21"/>
              </w:rPr>
              <w:t>拒绝列入失信被执行人、重大税收违法案件当事人名单、政府采购严重违法失信行为记录名单中的供应商参加本项目的采购活动（以联合体形式参加本项目采购活动，联合体成员存在不良信用记录的，视同联合体存在不良信用记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14" w:hRule="atLeast"/>
          <w:tblHeader/>
          <w:jc w:val="center"/>
        </w:trPr>
        <w:tc>
          <w:tcPr>
            <w:tcW w:w="838" w:type="dxa"/>
            <w:vAlign w:val="center"/>
          </w:tcPr>
          <w:p>
            <w:pPr>
              <w:pStyle w:val="65"/>
              <w:spacing w:line="360" w:lineRule="auto"/>
              <w:ind w:left="9"/>
              <w:jc w:val="center"/>
              <w:rPr>
                <w:rFonts w:cs="Times New Roman"/>
                <w:kern w:val="2"/>
                <w:sz w:val="21"/>
                <w:szCs w:val="21"/>
              </w:rPr>
            </w:pPr>
            <w:r>
              <w:rPr>
                <w:rFonts w:hint="eastAsia" w:cs="Times New Roman"/>
                <w:kern w:val="2"/>
                <w:sz w:val="21"/>
                <w:szCs w:val="21"/>
              </w:rPr>
              <w:t>5</w:t>
            </w:r>
          </w:p>
        </w:tc>
        <w:tc>
          <w:tcPr>
            <w:tcW w:w="1985" w:type="dxa"/>
            <w:vAlign w:val="center"/>
          </w:tcPr>
          <w:p>
            <w:pPr>
              <w:pStyle w:val="65"/>
              <w:spacing w:line="360" w:lineRule="auto"/>
              <w:ind w:left="38"/>
              <w:jc w:val="center"/>
              <w:rPr>
                <w:rFonts w:cs="Times New Roman"/>
                <w:kern w:val="2"/>
                <w:sz w:val="21"/>
                <w:szCs w:val="21"/>
              </w:rPr>
            </w:pPr>
            <w:r>
              <w:rPr>
                <w:rFonts w:hint="eastAsia" w:cs="Times New Roman"/>
                <w:kern w:val="2"/>
                <w:sz w:val="21"/>
                <w:szCs w:val="21"/>
              </w:rPr>
              <w:t>采购方式</w:t>
            </w:r>
          </w:p>
        </w:tc>
        <w:tc>
          <w:tcPr>
            <w:tcW w:w="6678" w:type="dxa"/>
            <w:vAlign w:val="center"/>
          </w:tcPr>
          <w:p>
            <w:pPr>
              <w:pStyle w:val="65"/>
              <w:spacing w:after="120" w:afterLines="50" w:line="288" w:lineRule="auto"/>
              <w:ind w:left="105" w:leftChars="50" w:right="105" w:rightChars="50"/>
              <w:rPr>
                <w:rFonts w:cs="Times New Roman"/>
                <w:kern w:val="2"/>
                <w:sz w:val="21"/>
                <w:szCs w:val="21"/>
              </w:rPr>
            </w:pPr>
            <w:r>
              <w:rPr>
                <w:rFonts w:hint="eastAsia" w:cs="Times New Roman"/>
                <w:kern w:val="2"/>
                <w:sz w:val="21"/>
                <w:szCs w:val="21"/>
              </w:rPr>
              <w:t>竞争性谈判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Merge w:val="restart"/>
            <w:vAlign w:val="center"/>
          </w:tcPr>
          <w:p>
            <w:pPr>
              <w:pStyle w:val="65"/>
              <w:spacing w:line="360" w:lineRule="auto"/>
              <w:ind w:left="9"/>
              <w:jc w:val="center"/>
              <w:rPr>
                <w:rFonts w:cs="Times New Roman"/>
                <w:kern w:val="2"/>
                <w:sz w:val="21"/>
                <w:szCs w:val="21"/>
              </w:rPr>
            </w:pPr>
            <w:r>
              <w:rPr>
                <w:rFonts w:hint="eastAsia" w:cs="Times New Roman"/>
                <w:kern w:val="2"/>
                <w:sz w:val="21"/>
                <w:szCs w:val="21"/>
              </w:rPr>
              <w:t>6</w:t>
            </w:r>
          </w:p>
        </w:tc>
        <w:tc>
          <w:tcPr>
            <w:tcW w:w="1985" w:type="dxa"/>
            <w:tcBorders>
              <w:bottom w:val="single" w:color="auto" w:sz="4" w:space="0"/>
            </w:tcBorders>
            <w:vAlign w:val="center"/>
          </w:tcPr>
          <w:p>
            <w:pPr>
              <w:pStyle w:val="65"/>
              <w:spacing w:line="360" w:lineRule="auto"/>
              <w:ind w:left="38"/>
              <w:jc w:val="center"/>
              <w:rPr>
                <w:rFonts w:cs="Times New Roman"/>
                <w:b/>
                <w:kern w:val="2"/>
                <w:sz w:val="21"/>
                <w:szCs w:val="21"/>
              </w:rPr>
            </w:pPr>
            <w:r>
              <w:rPr>
                <w:rFonts w:hint="eastAsia" w:cs="Times New Roman"/>
                <w:b/>
                <w:kern w:val="2"/>
                <w:sz w:val="21"/>
                <w:szCs w:val="21"/>
              </w:rPr>
              <w:t>采购预算</w:t>
            </w:r>
          </w:p>
          <w:p>
            <w:pPr>
              <w:pStyle w:val="65"/>
              <w:spacing w:line="360" w:lineRule="auto"/>
              <w:ind w:left="38"/>
              <w:jc w:val="center"/>
              <w:rPr>
                <w:rFonts w:cs="Times New Roman"/>
                <w:b/>
                <w:kern w:val="2"/>
                <w:sz w:val="21"/>
                <w:szCs w:val="21"/>
              </w:rPr>
            </w:pPr>
            <w:r>
              <w:rPr>
                <w:rFonts w:hint="eastAsia"/>
                <w:b/>
                <w:sz w:val="21"/>
                <w:szCs w:val="21"/>
              </w:rPr>
              <w:t>（实质性要求）</w:t>
            </w:r>
          </w:p>
        </w:tc>
        <w:tc>
          <w:tcPr>
            <w:tcW w:w="6678" w:type="dxa"/>
            <w:tcBorders>
              <w:bottom w:val="single" w:color="auto" w:sz="4" w:space="0"/>
            </w:tcBorders>
            <w:vAlign w:val="center"/>
          </w:tcPr>
          <w:p>
            <w:pPr>
              <w:pStyle w:val="65"/>
              <w:spacing w:after="120" w:afterLines="50" w:line="288" w:lineRule="auto"/>
              <w:ind w:left="105" w:leftChars="50" w:right="105" w:rightChars="50"/>
              <w:rPr>
                <w:color w:val="FF0000"/>
                <w:sz w:val="21"/>
                <w:szCs w:val="21"/>
                <w:highlight w:val="none"/>
                <w:lang w:val="zh-CN"/>
              </w:rPr>
            </w:pPr>
            <w:r>
              <w:rPr>
                <w:rFonts w:hint="eastAsia"/>
                <w:sz w:val="21"/>
                <w:szCs w:val="21"/>
                <w:highlight w:val="none"/>
                <w:lang w:val="zh-CN"/>
              </w:rPr>
              <w:t>本项目采购预算金额为人民币</w:t>
            </w:r>
            <w:r>
              <w:rPr>
                <w:rFonts w:hint="eastAsia"/>
                <w:sz w:val="21"/>
                <w:szCs w:val="21"/>
                <w:highlight w:val="none"/>
                <w:u w:val="single"/>
                <w:lang w:val="zh-CN"/>
              </w:rPr>
              <w:t xml:space="preserve"> </w:t>
            </w:r>
            <w:r>
              <w:rPr>
                <w:rFonts w:hint="eastAsia"/>
                <w:sz w:val="21"/>
                <w:szCs w:val="21"/>
                <w:highlight w:val="none"/>
                <w:u w:val="single"/>
                <w:lang w:val="en-US" w:eastAsia="zh-CN"/>
              </w:rPr>
              <w:t>4.61</w:t>
            </w:r>
            <w:r>
              <w:rPr>
                <w:rFonts w:hint="eastAsia"/>
                <w:sz w:val="21"/>
                <w:szCs w:val="21"/>
                <w:highlight w:val="none"/>
                <w:u w:val="single"/>
                <w:lang w:val="zh-CN"/>
              </w:rPr>
              <w:t xml:space="preserve"> </w:t>
            </w:r>
            <w:r>
              <w:rPr>
                <w:rFonts w:hint="eastAsia"/>
                <w:sz w:val="21"/>
                <w:szCs w:val="21"/>
                <w:highlight w:val="none"/>
                <w:lang w:val="zh-CN"/>
              </w:rPr>
              <w:t>万元</w:t>
            </w:r>
          </w:p>
          <w:p>
            <w:pPr>
              <w:pStyle w:val="65"/>
              <w:spacing w:after="120" w:afterLines="50" w:line="288" w:lineRule="auto"/>
              <w:ind w:left="105" w:leftChars="50" w:right="105" w:rightChars="50"/>
              <w:rPr>
                <w:sz w:val="21"/>
                <w:szCs w:val="21"/>
                <w:highlight w:val="none"/>
              </w:rPr>
            </w:pPr>
            <w:r>
              <w:rPr>
                <w:rFonts w:hint="eastAsia"/>
                <w:sz w:val="21"/>
                <w:szCs w:val="21"/>
                <w:highlight w:val="none"/>
              </w:rPr>
              <w:t>最后报价超过采购预算,其响应文件按无效处理。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Merge w:val="continue"/>
            <w:vAlign w:val="center"/>
          </w:tcPr>
          <w:p>
            <w:pPr>
              <w:spacing w:line="360" w:lineRule="auto"/>
              <w:jc w:val="center"/>
              <w:rPr>
                <w:rFonts w:ascii="宋体" w:hAnsi="宋体"/>
                <w:szCs w:val="21"/>
              </w:rPr>
            </w:pPr>
          </w:p>
        </w:tc>
        <w:tc>
          <w:tcPr>
            <w:tcW w:w="1985" w:type="dxa"/>
            <w:tcBorders>
              <w:top w:val="single" w:color="auto" w:sz="4" w:space="0"/>
            </w:tcBorders>
            <w:vAlign w:val="center"/>
          </w:tcPr>
          <w:p>
            <w:pPr>
              <w:pStyle w:val="65"/>
              <w:spacing w:line="360" w:lineRule="auto"/>
              <w:jc w:val="center"/>
              <w:rPr>
                <w:rFonts w:cs="Times New Roman"/>
                <w:b/>
                <w:kern w:val="2"/>
                <w:sz w:val="21"/>
                <w:szCs w:val="21"/>
              </w:rPr>
            </w:pPr>
            <w:r>
              <w:rPr>
                <w:rFonts w:hint="eastAsia" w:cs="Times New Roman"/>
                <w:b/>
                <w:kern w:val="2"/>
                <w:sz w:val="21"/>
                <w:szCs w:val="21"/>
              </w:rPr>
              <w:t>最高限价</w:t>
            </w:r>
          </w:p>
          <w:p>
            <w:pPr>
              <w:pStyle w:val="65"/>
              <w:spacing w:line="360" w:lineRule="auto"/>
              <w:jc w:val="center"/>
              <w:rPr>
                <w:rFonts w:cs="Times New Roman"/>
                <w:kern w:val="2"/>
                <w:sz w:val="21"/>
                <w:szCs w:val="21"/>
              </w:rPr>
            </w:pPr>
            <w:r>
              <w:rPr>
                <w:rFonts w:hint="eastAsia"/>
                <w:b/>
                <w:sz w:val="21"/>
                <w:szCs w:val="21"/>
              </w:rPr>
              <w:t>（实质性要求）</w:t>
            </w:r>
          </w:p>
        </w:tc>
        <w:tc>
          <w:tcPr>
            <w:tcW w:w="6678" w:type="dxa"/>
            <w:tcBorders>
              <w:top w:val="single" w:color="auto" w:sz="4" w:space="0"/>
            </w:tcBorders>
            <w:vAlign w:val="center"/>
          </w:tcPr>
          <w:p>
            <w:pPr>
              <w:pStyle w:val="65"/>
              <w:spacing w:after="120" w:afterLines="50" w:line="288" w:lineRule="auto"/>
              <w:ind w:left="105" w:leftChars="50" w:right="105" w:rightChars="50"/>
              <w:rPr>
                <w:color w:val="auto"/>
                <w:sz w:val="21"/>
                <w:szCs w:val="21"/>
                <w:highlight w:val="none"/>
                <w:lang w:val="zh-CN"/>
              </w:rPr>
            </w:pPr>
            <w:r>
              <w:rPr>
                <w:rFonts w:hint="eastAsia"/>
                <w:color w:val="auto"/>
                <w:sz w:val="21"/>
                <w:szCs w:val="21"/>
                <w:highlight w:val="none"/>
                <w:lang w:val="zh-CN"/>
              </w:rPr>
              <w:t>本项目最高限价为人民币</w:t>
            </w:r>
            <w:r>
              <w:rPr>
                <w:rFonts w:hint="eastAsia"/>
                <w:color w:val="auto"/>
                <w:sz w:val="21"/>
                <w:szCs w:val="21"/>
                <w:highlight w:val="none"/>
                <w:u w:val="single"/>
                <w:lang w:val="zh-CN"/>
              </w:rPr>
              <w:t xml:space="preserve"> </w:t>
            </w:r>
            <w:r>
              <w:rPr>
                <w:rFonts w:hint="eastAsia"/>
                <w:color w:val="auto"/>
                <w:sz w:val="21"/>
                <w:szCs w:val="21"/>
                <w:highlight w:val="none"/>
                <w:u w:val="single"/>
                <w:lang w:val="en-US" w:eastAsia="zh-CN"/>
              </w:rPr>
              <w:t>4.61</w:t>
            </w:r>
            <w:r>
              <w:rPr>
                <w:rFonts w:hint="eastAsia"/>
                <w:color w:val="auto"/>
                <w:sz w:val="21"/>
                <w:szCs w:val="21"/>
                <w:highlight w:val="none"/>
                <w:u w:val="single"/>
                <w:lang w:val="zh-CN"/>
              </w:rPr>
              <w:t xml:space="preserve"> </w:t>
            </w:r>
            <w:r>
              <w:rPr>
                <w:rFonts w:hint="eastAsia"/>
                <w:color w:val="auto"/>
                <w:sz w:val="21"/>
                <w:szCs w:val="21"/>
                <w:highlight w:val="none"/>
                <w:u w:val="none"/>
                <w:lang w:val="en-US" w:eastAsia="zh-CN"/>
              </w:rPr>
              <w:t>万</w:t>
            </w:r>
            <w:r>
              <w:rPr>
                <w:rFonts w:hint="eastAsia"/>
                <w:color w:val="auto"/>
                <w:sz w:val="21"/>
                <w:szCs w:val="21"/>
                <w:highlight w:val="none"/>
                <w:u w:val="none"/>
                <w:lang w:val="zh-CN"/>
              </w:rPr>
              <w:t>元。</w:t>
            </w:r>
          </w:p>
          <w:p>
            <w:pPr>
              <w:pStyle w:val="65"/>
              <w:spacing w:after="120" w:afterLines="50" w:line="288" w:lineRule="auto"/>
              <w:ind w:left="105" w:leftChars="50" w:right="105" w:rightChars="50"/>
              <w:rPr>
                <w:sz w:val="21"/>
                <w:szCs w:val="21"/>
                <w:highlight w:val="none"/>
                <w:lang w:val="zh-CN"/>
              </w:rPr>
            </w:pPr>
            <w:r>
              <w:rPr>
                <w:rFonts w:hint="eastAsia"/>
                <w:sz w:val="21"/>
                <w:szCs w:val="21"/>
                <w:highlight w:val="none"/>
                <w:lang w:val="zh-CN"/>
              </w:rPr>
              <w:t>最后报价超过最高限价,其响应文件按无效处理。</w:t>
            </w:r>
          </w:p>
          <w:p>
            <w:pPr>
              <w:pStyle w:val="65"/>
              <w:spacing w:after="120" w:afterLines="50" w:line="288" w:lineRule="auto"/>
              <w:ind w:left="105" w:leftChars="50" w:right="105" w:rightChars="50"/>
              <w:rPr>
                <w:sz w:val="21"/>
                <w:szCs w:val="21"/>
                <w:highlight w:val="none"/>
                <w:lang w:val="zh-CN"/>
              </w:rPr>
            </w:pPr>
            <w:r>
              <w:rPr>
                <w:rFonts w:hint="eastAsia"/>
                <w:sz w:val="21"/>
                <w:szCs w:val="21"/>
                <w:highlight w:val="none"/>
                <w:lang w:val="zh-CN"/>
              </w:rPr>
              <w:t>采购项目分包采购的，在采购金额未超过采购项目总预算金额前提下，采购人可以在评标过程中临时调剂各包采购限价（预算金额不得调整；财政预算明确到各包的不得调整），临时调剂的内容，在评标报告中记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szCs w:val="21"/>
              </w:rPr>
            </w:pPr>
            <w:r>
              <w:rPr>
                <w:rFonts w:hint="eastAsia" w:ascii="宋体" w:hAnsi="宋体"/>
                <w:szCs w:val="21"/>
              </w:rPr>
              <w:t>7</w:t>
            </w:r>
          </w:p>
        </w:tc>
        <w:tc>
          <w:tcPr>
            <w:tcW w:w="1985" w:type="dxa"/>
            <w:vAlign w:val="center"/>
          </w:tcPr>
          <w:p>
            <w:pPr>
              <w:pStyle w:val="65"/>
              <w:spacing w:line="360" w:lineRule="auto"/>
              <w:ind w:left="38"/>
              <w:jc w:val="center"/>
              <w:rPr>
                <w:rFonts w:cs="Times New Roman"/>
                <w:b/>
                <w:kern w:val="2"/>
                <w:sz w:val="21"/>
                <w:szCs w:val="21"/>
              </w:rPr>
            </w:pPr>
            <w:r>
              <w:rPr>
                <w:rFonts w:hint="eastAsia" w:cs="Times New Roman"/>
                <w:b/>
                <w:kern w:val="2"/>
                <w:sz w:val="21"/>
                <w:szCs w:val="21"/>
              </w:rPr>
              <w:t>低于成本价不正当</w:t>
            </w:r>
          </w:p>
          <w:p>
            <w:pPr>
              <w:pStyle w:val="65"/>
              <w:spacing w:line="360" w:lineRule="auto"/>
              <w:ind w:left="38"/>
              <w:jc w:val="center"/>
              <w:rPr>
                <w:rFonts w:cs="Times New Roman"/>
                <w:b/>
                <w:kern w:val="2"/>
                <w:sz w:val="21"/>
                <w:szCs w:val="21"/>
              </w:rPr>
            </w:pPr>
            <w:r>
              <w:rPr>
                <w:rFonts w:hint="eastAsia" w:cs="Times New Roman"/>
                <w:b/>
                <w:kern w:val="2"/>
                <w:sz w:val="21"/>
                <w:szCs w:val="21"/>
              </w:rPr>
              <w:t>竞争预防措施</w:t>
            </w:r>
          </w:p>
          <w:p>
            <w:pPr>
              <w:pStyle w:val="65"/>
              <w:spacing w:line="360" w:lineRule="auto"/>
              <w:ind w:left="38"/>
              <w:jc w:val="center"/>
              <w:rPr>
                <w:rFonts w:cs="Times New Roman"/>
                <w:kern w:val="2"/>
                <w:sz w:val="21"/>
                <w:szCs w:val="21"/>
              </w:rPr>
            </w:pPr>
            <w:r>
              <w:rPr>
                <w:rFonts w:hint="eastAsia"/>
                <w:b/>
                <w:sz w:val="21"/>
                <w:szCs w:val="21"/>
              </w:rPr>
              <w:t>（实质性要求）</w:t>
            </w:r>
          </w:p>
        </w:tc>
        <w:tc>
          <w:tcPr>
            <w:tcW w:w="6678" w:type="dxa"/>
            <w:vAlign w:val="center"/>
          </w:tcPr>
          <w:p>
            <w:pPr>
              <w:pStyle w:val="65"/>
              <w:spacing w:after="120" w:afterLines="50" w:line="288" w:lineRule="auto"/>
              <w:ind w:left="105" w:leftChars="50" w:right="105" w:rightChars="50"/>
              <w:rPr>
                <w:sz w:val="21"/>
                <w:szCs w:val="21"/>
                <w:highlight w:val="none"/>
              </w:rPr>
            </w:pPr>
            <w:r>
              <w:rPr>
                <w:rFonts w:hint="eastAsia"/>
                <w:sz w:val="21"/>
                <w:szCs w:val="21"/>
                <w:highlight w:val="none"/>
              </w:rPr>
              <w:t>在评审过程中，</w:t>
            </w:r>
            <w:r>
              <w:rPr>
                <w:rFonts w:hint="eastAsia"/>
                <w:color w:val="auto"/>
                <w:sz w:val="21"/>
                <w:szCs w:val="21"/>
                <w:highlight w:val="none"/>
                <w:lang w:val="en-US" w:eastAsia="zh-CN"/>
              </w:rPr>
              <w:t>谈判小组认为供应商的报价明显低于其他通过符合性审查供应商的报价，</w:t>
            </w:r>
            <w:r>
              <w:rPr>
                <w:rFonts w:hint="eastAsia"/>
                <w:sz w:val="21"/>
                <w:szCs w:val="21"/>
                <w:highlight w:val="none"/>
              </w:rPr>
              <w:t>有可能影响产品质量或者不能诚信履约的，谈判小组应当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65"/>
              <w:spacing w:after="120" w:afterLines="50" w:line="288" w:lineRule="auto"/>
              <w:ind w:left="105" w:leftChars="50" w:right="105" w:rightChars="50"/>
              <w:rPr>
                <w:sz w:val="21"/>
                <w:szCs w:val="21"/>
                <w:highlight w:val="none"/>
              </w:rPr>
            </w:pPr>
            <w:r>
              <w:rPr>
                <w:rFonts w:hint="eastAsia"/>
                <w:sz w:val="21"/>
                <w:szCs w:val="21"/>
                <w:highlight w:val="none"/>
              </w:rPr>
              <w:t>供应商书面说明应当签字确认或者加盖公章，否则无效。供应商为法人的，由其法定代表人/单位负责人或者代理人签字确认；供应商为其他组织的，由其主要负责人或者代理人签字确认；供应商为自然人的，由其本人或者代理人签字确认。</w:t>
            </w:r>
          </w:p>
          <w:p>
            <w:pPr>
              <w:pStyle w:val="65"/>
              <w:spacing w:after="120" w:afterLines="50" w:line="288" w:lineRule="auto"/>
              <w:ind w:left="105" w:leftChars="50" w:right="105" w:rightChars="50"/>
              <w:rPr>
                <w:rFonts w:cs="Times New Roman"/>
                <w:kern w:val="2"/>
                <w:sz w:val="21"/>
                <w:szCs w:val="21"/>
                <w:highlight w:val="none"/>
              </w:rPr>
            </w:pPr>
            <w:r>
              <w:rPr>
                <w:rFonts w:hint="eastAsia"/>
                <w:sz w:val="21"/>
                <w:szCs w:val="21"/>
                <w:highlight w:val="none"/>
              </w:rPr>
              <w:t>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谈判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szCs w:val="21"/>
              </w:rPr>
            </w:pPr>
            <w:r>
              <w:rPr>
                <w:rFonts w:hint="eastAsia" w:ascii="宋体" w:hAnsi="宋体"/>
                <w:szCs w:val="21"/>
              </w:rPr>
              <w:t>8</w:t>
            </w:r>
          </w:p>
        </w:tc>
        <w:tc>
          <w:tcPr>
            <w:tcW w:w="1985" w:type="dxa"/>
            <w:vAlign w:val="center"/>
          </w:tcPr>
          <w:p>
            <w:pPr>
              <w:pStyle w:val="65"/>
              <w:spacing w:line="300" w:lineRule="exact"/>
              <w:ind w:left="96"/>
              <w:jc w:val="center"/>
              <w:rPr>
                <w:b/>
                <w:sz w:val="21"/>
                <w:szCs w:val="21"/>
                <w:lang w:val="zh-CN"/>
              </w:rPr>
            </w:pPr>
            <w:r>
              <w:rPr>
                <w:rFonts w:hint="eastAsia"/>
                <w:b/>
                <w:sz w:val="21"/>
                <w:szCs w:val="21"/>
                <w:lang w:val="zh-CN"/>
              </w:rPr>
              <w:t>谈判保证金</w:t>
            </w:r>
          </w:p>
          <w:p>
            <w:pPr>
              <w:pStyle w:val="65"/>
              <w:spacing w:line="300" w:lineRule="exact"/>
              <w:ind w:left="96"/>
              <w:jc w:val="center"/>
              <w:rPr>
                <w:b/>
                <w:sz w:val="21"/>
                <w:szCs w:val="21"/>
                <w:lang w:val="zh-CN"/>
              </w:rPr>
            </w:pPr>
            <w:r>
              <w:rPr>
                <w:rFonts w:hint="eastAsia"/>
                <w:b/>
                <w:sz w:val="21"/>
                <w:szCs w:val="21"/>
                <w:lang w:val="zh-CN"/>
              </w:rPr>
              <w:t>（实质性要求）</w:t>
            </w:r>
          </w:p>
        </w:tc>
        <w:tc>
          <w:tcPr>
            <w:tcW w:w="6678" w:type="dxa"/>
            <w:vAlign w:val="center"/>
          </w:tcPr>
          <w:p>
            <w:pPr>
              <w:pStyle w:val="65"/>
              <w:widowControl/>
              <w:spacing w:after="120" w:afterLines="50" w:line="288" w:lineRule="auto"/>
              <w:ind w:left="105" w:leftChars="50" w:right="105" w:rightChars="50" w:firstLine="210" w:firstLineChars="100"/>
              <w:rPr>
                <w:color w:val="000000"/>
                <w:szCs w:val="21"/>
              </w:rPr>
            </w:pPr>
            <w:r>
              <w:rPr>
                <w:rFonts w:hint="eastAsia"/>
                <w:sz w:val="21"/>
                <w:szCs w:val="21"/>
                <w:highlight w:val="none"/>
                <w:lang w:val="zh-CN"/>
              </w:rPr>
              <w:t>响应川财采[2020]28号文件本项目</w:t>
            </w:r>
            <w:r>
              <w:rPr>
                <w:rFonts w:hint="eastAsia"/>
                <w:sz w:val="21"/>
                <w:szCs w:val="21"/>
                <w:highlight w:val="none"/>
              </w:rPr>
              <w:t>不缴纳</w:t>
            </w:r>
            <w:r>
              <w:rPr>
                <w:rFonts w:hint="eastAsia"/>
                <w:sz w:val="21"/>
                <w:szCs w:val="21"/>
                <w:highlight w:val="none"/>
                <w:lang w:val="en-US" w:eastAsia="zh-CN"/>
              </w:rPr>
              <w:t>谈判</w:t>
            </w:r>
            <w:r>
              <w:rPr>
                <w:rFonts w:hint="eastAsia"/>
                <w:sz w:val="21"/>
                <w:szCs w:val="21"/>
                <w:highlight w:val="none"/>
                <w:lang w:val="zh-CN"/>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szCs w:val="21"/>
              </w:rPr>
            </w:pPr>
            <w:r>
              <w:rPr>
                <w:rFonts w:hint="eastAsia" w:ascii="宋体" w:hAnsi="宋体"/>
                <w:szCs w:val="21"/>
              </w:rPr>
              <w:t>9</w:t>
            </w:r>
          </w:p>
        </w:tc>
        <w:tc>
          <w:tcPr>
            <w:tcW w:w="1985" w:type="dxa"/>
            <w:vAlign w:val="center"/>
          </w:tcPr>
          <w:p>
            <w:pPr>
              <w:spacing w:line="360" w:lineRule="auto"/>
              <w:jc w:val="center"/>
              <w:rPr>
                <w:rFonts w:ascii="宋体" w:hAnsi="宋体"/>
                <w:szCs w:val="21"/>
              </w:rPr>
            </w:pPr>
            <w:r>
              <w:rPr>
                <w:rFonts w:hint="eastAsia" w:ascii="宋体" w:hAnsi="宋体"/>
                <w:szCs w:val="21"/>
              </w:rPr>
              <w:t>保证金退还所需资料</w:t>
            </w:r>
          </w:p>
        </w:tc>
        <w:tc>
          <w:tcPr>
            <w:tcW w:w="6678" w:type="dxa"/>
            <w:vAlign w:val="center"/>
          </w:tcPr>
          <w:p>
            <w:pPr>
              <w:spacing w:after="120" w:afterLines="50" w:line="288" w:lineRule="auto"/>
              <w:ind w:left="105" w:right="105" w:rightChars="50"/>
              <w:jc w:val="left"/>
              <w:rPr>
                <w:rFonts w:hint="eastAsia" w:eastAsia="宋体"/>
                <w:lang w:eastAsia="zh-CN"/>
              </w:rPr>
            </w:pPr>
            <w:r>
              <w:rPr>
                <w:rFonts w:hint="eastAsia" w:ascii="宋体" w:hAnsi="宋体"/>
                <w:szCs w:val="21"/>
                <w:lang w:val="en-US"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szCs w:val="21"/>
              </w:rPr>
            </w:pPr>
            <w:r>
              <w:rPr>
                <w:rFonts w:hint="eastAsia" w:ascii="宋体" w:hAnsi="宋体"/>
                <w:szCs w:val="21"/>
              </w:rPr>
              <w:t>10</w:t>
            </w:r>
          </w:p>
        </w:tc>
        <w:tc>
          <w:tcPr>
            <w:tcW w:w="1985" w:type="dxa"/>
            <w:vAlign w:val="center"/>
          </w:tcPr>
          <w:p>
            <w:pPr>
              <w:pStyle w:val="65"/>
              <w:spacing w:line="360" w:lineRule="auto"/>
              <w:ind w:left="96"/>
              <w:jc w:val="center"/>
              <w:rPr>
                <w:sz w:val="21"/>
                <w:szCs w:val="21"/>
                <w:lang w:val="zh-CN"/>
              </w:rPr>
            </w:pPr>
            <w:r>
              <w:rPr>
                <w:rFonts w:hint="eastAsia"/>
                <w:sz w:val="21"/>
                <w:szCs w:val="21"/>
                <w:lang w:val="zh-CN"/>
              </w:rPr>
              <w:t>履约保证金</w:t>
            </w:r>
          </w:p>
        </w:tc>
        <w:tc>
          <w:tcPr>
            <w:tcW w:w="6678" w:type="dxa"/>
            <w:vAlign w:val="center"/>
          </w:tcPr>
          <w:p>
            <w:pPr>
              <w:pStyle w:val="65"/>
              <w:spacing w:after="120" w:afterLines="50" w:line="288" w:lineRule="auto"/>
              <w:ind w:left="105" w:leftChars="50" w:right="105" w:rightChars="50"/>
              <w:rPr>
                <w:sz w:val="21"/>
                <w:szCs w:val="21"/>
                <w:highlight w:val="none"/>
              </w:rPr>
            </w:pPr>
            <w:r>
              <w:rPr>
                <w:rFonts w:hint="eastAsia"/>
                <w:sz w:val="21"/>
                <w:szCs w:val="21"/>
                <w:highlight w:val="none"/>
              </w:rPr>
              <w:t>缴纳金额：合同金额的</w:t>
            </w:r>
            <w:r>
              <w:rPr>
                <w:rFonts w:hint="eastAsia"/>
                <w:sz w:val="21"/>
                <w:szCs w:val="21"/>
                <w:highlight w:val="none"/>
                <w:u w:val="single"/>
              </w:rPr>
              <w:t xml:space="preserve"> </w:t>
            </w:r>
            <w:r>
              <w:rPr>
                <w:rFonts w:hint="eastAsia"/>
                <w:sz w:val="21"/>
                <w:szCs w:val="21"/>
                <w:highlight w:val="none"/>
                <w:u w:val="single"/>
                <w:lang w:val="en-US" w:eastAsia="zh-CN"/>
              </w:rPr>
              <w:t xml:space="preserve">10 </w:t>
            </w:r>
            <w:r>
              <w:rPr>
                <w:rFonts w:hint="eastAsia"/>
                <w:sz w:val="21"/>
                <w:szCs w:val="21"/>
                <w:highlight w:val="none"/>
                <w:u w:val="single"/>
              </w:rPr>
              <w:t xml:space="preserve"> </w:t>
            </w:r>
            <w:r>
              <w:rPr>
                <w:rFonts w:hint="eastAsia"/>
                <w:sz w:val="21"/>
                <w:szCs w:val="21"/>
                <w:highlight w:val="none"/>
              </w:rPr>
              <w:t>%</w:t>
            </w:r>
          </w:p>
          <w:p>
            <w:pPr>
              <w:pStyle w:val="65"/>
              <w:spacing w:after="120" w:afterLines="50" w:line="288" w:lineRule="auto"/>
              <w:ind w:left="105" w:leftChars="50" w:right="105" w:rightChars="50"/>
              <w:rPr>
                <w:sz w:val="21"/>
                <w:szCs w:val="21"/>
                <w:highlight w:val="none"/>
              </w:rPr>
            </w:pPr>
            <w:r>
              <w:rPr>
                <w:rFonts w:hint="eastAsia"/>
                <w:sz w:val="21"/>
                <w:szCs w:val="21"/>
                <w:highlight w:val="none"/>
              </w:rPr>
              <w:t>缴纳方式：履约保证金可以以支票、汇票、本票或者金融机构出具的保函等非现金形式提交（包括网银转账，电汇等方式）。</w:t>
            </w:r>
          </w:p>
          <w:p>
            <w:pPr>
              <w:pStyle w:val="65"/>
              <w:spacing w:after="120" w:afterLines="50" w:line="288" w:lineRule="auto"/>
              <w:ind w:left="105" w:leftChars="50" w:right="105" w:rightChars="50"/>
              <w:rPr>
                <w:rFonts w:hint="default" w:eastAsia="宋体"/>
                <w:sz w:val="21"/>
                <w:szCs w:val="21"/>
                <w:highlight w:val="none"/>
                <w:lang w:val="en-US" w:eastAsia="zh-CN"/>
              </w:rPr>
            </w:pPr>
            <w:r>
              <w:rPr>
                <w:rFonts w:hint="eastAsia"/>
                <w:sz w:val="21"/>
                <w:szCs w:val="21"/>
                <w:highlight w:val="none"/>
              </w:rPr>
              <w:t>收款单位：</w:t>
            </w:r>
            <w:r>
              <w:rPr>
                <w:rFonts w:hint="eastAsia"/>
                <w:sz w:val="21"/>
                <w:szCs w:val="21"/>
                <w:highlight w:val="none"/>
                <w:lang w:val="en-US" w:eastAsia="zh-CN"/>
              </w:rPr>
              <w:t>四川省都江堰水利发展中心</w:t>
            </w:r>
          </w:p>
          <w:p>
            <w:pPr>
              <w:pStyle w:val="65"/>
              <w:spacing w:after="120" w:afterLines="50" w:line="288" w:lineRule="auto"/>
              <w:ind w:left="105" w:leftChars="50" w:right="105" w:rightChars="50"/>
              <w:rPr>
                <w:sz w:val="21"/>
                <w:szCs w:val="21"/>
                <w:highlight w:val="none"/>
              </w:rPr>
            </w:pPr>
            <w:r>
              <w:rPr>
                <w:rFonts w:hint="eastAsia"/>
                <w:sz w:val="21"/>
                <w:szCs w:val="21"/>
                <w:highlight w:val="none"/>
              </w:rPr>
              <w:t xml:space="preserve">开户行：中国建设银行股份有限公司都江堰幸福大道支行 </w:t>
            </w:r>
          </w:p>
          <w:p>
            <w:pPr>
              <w:pStyle w:val="65"/>
              <w:spacing w:after="120" w:afterLines="50" w:line="288" w:lineRule="auto"/>
              <w:ind w:left="105" w:leftChars="50" w:right="105" w:rightChars="50"/>
              <w:rPr>
                <w:sz w:val="21"/>
                <w:szCs w:val="21"/>
                <w:highlight w:val="none"/>
              </w:rPr>
            </w:pPr>
            <w:r>
              <w:rPr>
                <w:rFonts w:hint="eastAsia"/>
                <w:sz w:val="21"/>
                <w:szCs w:val="21"/>
                <w:highlight w:val="none"/>
              </w:rPr>
              <w:t>银行账号：51001586938050667774-0003</w:t>
            </w:r>
          </w:p>
          <w:p>
            <w:pPr>
              <w:pStyle w:val="65"/>
              <w:spacing w:after="120" w:afterLines="50" w:line="288" w:lineRule="auto"/>
              <w:ind w:left="105" w:leftChars="50" w:right="105" w:rightChars="50"/>
              <w:rPr>
                <w:sz w:val="21"/>
                <w:szCs w:val="21"/>
              </w:rPr>
            </w:pPr>
            <w:r>
              <w:rPr>
                <w:rFonts w:hint="eastAsia"/>
                <w:sz w:val="21"/>
                <w:szCs w:val="21"/>
              </w:rPr>
              <w:t>缴纳时间：中标通知书领取后，合同签订前。</w:t>
            </w:r>
          </w:p>
          <w:p>
            <w:pPr>
              <w:pStyle w:val="65"/>
              <w:spacing w:after="120" w:afterLines="50" w:line="288" w:lineRule="auto"/>
              <w:ind w:left="105" w:leftChars="50" w:right="105" w:rightChars="50"/>
              <w:rPr>
                <w:sz w:val="21"/>
                <w:szCs w:val="21"/>
              </w:rPr>
            </w:pPr>
            <w:r>
              <w:rPr>
                <w:rFonts w:hint="eastAsia"/>
                <w:sz w:val="21"/>
                <w:szCs w:val="21"/>
              </w:rPr>
              <w:t>注：提供保函的的担保机构必须是依法成立的具有相关资质和偿付能力的担保机构。保函是银行等金融机构出具的，保函必须要在中国人民银行征信系统能够进行查询，否则将取消成交资格，采购人将重新确定成交供应商，并依法追究法律责任。</w:t>
            </w:r>
          </w:p>
          <w:p>
            <w:pPr>
              <w:pStyle w:val="65"/>
              <w:spacing w:after="120" w:afterLines="50" w:line="288" w:lineRule="auto"/>
              <w:ind w:left="105" w:leftChars="50" w:right="105" w:rightChars="50"/>
              <w:rPr>
                <w:sz w:val="21"/>
                <w:szCs w:val="21"/>
              </w:rPr>
            </w:pPr>
            <w:r>
              <w:rPr>
                <w:rFonts w:hint="eastAsia"/>
                <w:sz w:val="21"/>
                <w:szCs w:val="21"/>
              </w:rPr>
              <w:t>履约保证金退还方式：</w:t>
            </w:r>
            <w:r>
              <w:rPr>
                <w:rFonts w:hint="eastAsia"/>
                <w:sz w:val="21"/>
                <w:szCs w:val="21"/>
                <w:u w:val="single"/>
              </w:rPr>
              <w:t>根据中标人履约保证金提交方式原路退回</w:t>
            </w:r>
            <w:r>
              <w:rPr>
                <w:rFonts w:hint="eastAsia"/>
                <w:sz w:val="21"/>
                <w:szCs w:val="21"/>
              </w:rPr>
              <w:t>。</w:t>
            </w:r>
          </w:p>
          <w:p>
            <w:pPr>
              <w:pStyle w:val="65"/>
              <w:spacing w:after="120" w:afterLines="50" w:line="288" w:lineRule="auto"/>
              <w:ind w:left="105" w:leftChars="50" w:right="105" w:rightChars="50"/>
              <w:rPr>
                <w:sz w:val="21"/>
                <w:szCs w:val="21"/>
              </w:rPr>
            </w:pPr>
            <w:r>
              <w:rPr>
                <w:rFonts w:hint="eastAsia"/>
                <w:sz w:val="21"/>
                <w:szCs w:val="21"/>
              </w:rPr>
              <w:t>履约保证金退还时间：</w:t>
            </w:r>
            <w:r>
              <w:rPr>
                <w:rFonts w:hint="eastAsia"/>
                <w:sz w:val="21"/>
                <w:szCs w:val="21"/>
                <w:u w:val="single"/>
              </w:rPr>
              <w:t>履约验收合格后30日内无息退还</w:t>
            </w:r>
            <w:r>
              <w:rPr>
                <w:rFonts w:hint="eastAsia"/>
                <w:sz w:val="21"/>
                <w:szCs w:val="21"/>
              </w:rPr>
              <w:t>。</w:t>
            </w:r>
          </w:p>
          <w:p>
            <w:pPr>
              <w:pStyle w:val="65"/>
              <w:spacing w:after="120" w:afterLines="50" w:line="288" w:lineRule="auto"/>
              <w:ind w:left="105" w:leftChars="50" w:right="105" w:rightChars="50"/>
              <w:rPr>
                <w:sz w:val="21"/>
                <w:szCs w:val="21"/>
              </w:rPr>
            </w:pPr>
            <w:r>
              <w:rPr>
                <w:rFonts w:hint="eastAsia"/>
                <w:sz w:val="21"/>
                <w:szCs w:val="21"/>
              </w:rPr>
              <w:t>履约保证金不予退还情形：</w:t>
            </w:r>
            <w:r>
              <w:rPr>
                <w:rFonts w:hint="eastAsia"/>
                <w:sz w:val="21"/>
                <w:szCs w:val="21"/>
                <w:u w:val="single"/>
              </w:rPr>
              <w:t>中标人不履行与采购人订立</w:t>
            </w:r>
            <w:r>
              <w:rPr>
                <w:rFonts w:hint="eastAsia"/>
                <w:sz w:val="21"/>
                <w:szCs w:val="21"/>
                <w:u w:val="single"/>
                <w:lang w:eastAsia="zh-CN"/>
              </w:rPr>
              <w:t>的</w:t>
            </w:r>
            <w:r>
              <w:rPr>
                <w:rFonts w:hint="eastAsia"/>
                <w:sz w:val="21"/>
                <w:szCs w:val="21"/>
                <w:u w:val="single"/>
              </w:rPr>
              <w:t>合同的，履约保证金不予退还</w:t>
            </w:r>
            <w:r>
              <w:rPr>
                <w:rFonts w:hint="eastAsia"/>
                <w:sz w:val="21"/>
                <w:szCs w:val="21"/>
              </w:rPr>
              <w:t>。</w:t>
            </w:r>
          </w:p>
          <w:p>
            <w:pPr>
              <w:pStyle w:val="65"/>
              <w:spacing w:after="120" w:afterLines="50" w:line="288" w:lineRule="auto"/>
              <w:ind w:left="105" w:leftChars="50" w:right="105" w:rightChars="50"/>
              <w:rPr>
                <w:sz w:val="21"/>
                <w:szCs w:val="21"/>
              </w:rPr>
            </w:pPr>
            <w:r>
              <w:rPr>
                <w:rFonts w:hint="eastAsia"/>
                <w:sz w:val="21"/>
                <w:szCs w:val="21"/>
              </w:rPr>
              <w:t>履约保证金不予退还的，将按照有关规定上缴国库。逾期退还履约保证金的，将依法承担法律责任，并赔偿供应商损失。</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91" w:hRule="atLeast"/>
          <w:jc w:val="center"/>
        </w:trPr>
        <w:tc>
          <w:tcPr>
            <w:tcW w:w="838" w:type="dxa"/>
            <w:tcBorders>
              <w:top w:val="single" w:color="auto" w:sz="4" w:space="0"/>
              <w:bottom w:val="single" w:color="auto" w:sz="4" w:space="0"/>
            </w:tcBorders>
            <w:vAlign w:val="center"/>
          </w:tcPr>
          <w:p>
            <w:pPr>
              <w:spacing w:line="360" w:lineRule="auto"/>
              <w:jc w:val="center"/>
              <w:rPr>
                <w:rFonts w:ascii="宋体" w:hAnsi="宋体"/>
                <w:szCs w:val="21"/>
              </w:rPr>
            </w:pPr>
            <w:r>
              <w:rPr>
                <w:rFonts w:hint="eastAsia" w:ascii="宋体" w:hAnsi="宋体"/>
                <w:szCs w:val="21"/>
              </w:rPr>
              <w:t>11</w:t>
            </w:r>
          </w:p>
        </w:tc>
        <w:tc>
          <w:tcPr>
            <w:tcW w:w="1985" w:type="dxa"/>
            <w:tcBorders>
              <w:top w:val="single" w:color="auto" w:sz="4" w:space="0"/>
              <w:bottom w:val="single" w:color="auto" w:sz="4" w:space="0"/>
            </w:tcBorders>
            <w:vAlign w:val="center"/>
          </w:tcPr>
          <w:p>
            <w:pPr>
              <w:pStyle w:val="65"/>
              <w:spacing w:line="360" w:lineRule="auto"/>
              <w:jc w:val="center"/>
              <w:rPr>
                <w:rFonts w:cs="Times New Roman"/>
                <w:kern w:val="2"/>
                <w:sz w:val="21"/>
                <w:szCs w:val="21"/>
              </w:rPr>
            </w:pPr>
            <w:r>
              <w:rPr>
                <w:rFonts w:hint="eastAsia" w:cs="Times New Roman"/>
                <w:bCs/>
                <w:kern w:val="2"/>
                <w:sz w:val="21"/>
                <w:szCs w:val="21"/>
              </w:rPr>
              <w:t>采购文件内容咨询</w:t>
            </w:r>
          </w:p>
        </w:tc>
        <w:tc>
          <w:tcPr>
            <w:tcW w:w="6678" w:type="dxa"/>
            <w:tcBorders>
              <w:top w:val="single" w:color="auto" w:sz="4" w:space="0"/>
              <w:bottom w:val="single" w:color="auto" w:sz="4" w:space="0"/>
            </w:tcBorders>
            <w:vAlign w:val="center"/>
          </w:tcPr>
          <w:p>
            <w:pPr>
              <w:spacing w:after="120" w:afterLines="50" w:line="288" w:lineRule="auto"/>
              <w:ind w:left="105" w:leftChars="50" w:right="105" w:rightChars="50"/>
              <w:jc w:val="left"/>
              <w:rPr>
                <w:rFonts w:ascii="宋体" w:hAnsi="宋体"/>
                <w:szCs w:val="21"/>
              </w:rPr>
            </w:pPr>
            <w:r>
              <w:rPr>
                <w:rFonts w:hint="eastAsia" w:ascii="宋体" w:hAnsi="宋体"/>
                <w:szCs w:val="21"/>
              </w:rPr>
              <w:t>联系人及联系电话详见本表第2项。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44" w:hRule="atLeast"/>
          <w:jc w:val="center"/>
        </w:trPr>
        <w:tc>
          <w:tcPr>
            <w:tcW w:w="838" w:type="dxa"/>
            <w:tcBorders>
              <w:top w:val="single" w:color="auto" w:sz="4" w:space="0"/>
              <w:bottom w:val="single" w:color="auto" w:sz="4" w:space="0"/>
            </w:tcBorders>
            <w:vAlign w:val="center"/>
          </w:tcPr>
          <w:p>
            <w:pPr>
              <w:spacing w:line="360" w:lineRule="auto"/>
              <w:jc w:val="center"/>
              <w:rPr>
                <w:rFonts w:ascii="宋体" w:hAnsi="宋体"/>
                <w:szCs w:val="21"/>
              </w:rPr>
            </w:pPr>
            <w:r>
              <w:rPr>
                <w:rFonts w:hint="eastAsia" w:ascii="宋体" w:hAnsi="宋体"/>
                <w:szCs w:val="21"/>
              </w:rPr>
              <w:t>12</w:t>
            </w:r>
          </w:p>
        </w:tc>
        <w:tc>
          <w:tcPr>
            <w:tcW w:w="1985" w:type="dxa"/>
            <w:tcBorders>
              <w:top w:val="single" w:color="auto" w:sz="4" w:space="0"/>
              <w:bottom w:val="single" w:color="auto" w:sz="4" w:space="0"/>
            </w:tcBorders>
            <w:vAlign w:val="center"/>
          </w:tcPr>
          <w:p>
            <w:pPr>
              <w:pStyle w:val="65"/>
              <w:spacing w:line="360" w:lineRule="auto"/>
              <w:jc w:val="center"/>
              <w:rPr>
                <w:rFonts w:cs="Times New Roman"/>
                <w:kern w:val="2"/>
                <w:sz w:val="21"/>
                <w:szCs w:val="21"/>
              </w:rPr>
            </w:pPr>
            <w:r>
              <w:rPr>
                <w:rFonts w:hint="eastAsia" w:cs="Times New Roman"/>
                <w:kern w:val="2"/>
                <w:sz w:val="21"/>
                <w:szCs w:val="21"/>
              </w:rPr>
              <w:t>开标、评标工作咨询</w:t>
            </w:r>
          </w:p>
        </w:tc>
        <w:tc>
          <w:tcPr>
            <w:tcW w:w="6678" w:type="dxa"/>
            <w:tcBorders>
              <w:top w:val="single" w:color="auto" w:sz="4" w:space="0"/>
              <w:bottom w:val="single" w:color="auto" w:sz="4" w:space="0"/>
            </w:tcBorders>
            <w:vAlign w:val="center"/>
          </w:tcPr>
          <w:p>
            <w:pPr>
              <w:spacing w:after="120" w:afterLines="50" w:line="288" w:lineRule="auto"/>
              <w:ind w:left="105" w:leftChars="50" w:right="105" w:rightChars="50"/>
              <w:jc w:val="left"/>
              <w:rPr>
                <w:rFonts w:ascii="宋体" w:hAnsi="宋体"/>
                <w:szCs w:val="21"/>
              </w:rPr>
            </w:pPr>
            <w:r>
              <w:rPr>
                <w:rFonts w:hint="eastAsia" w:ascii="宋体" w:hAnsi="宋体"/>
                <w:szCs w:val="21"/>
              </w:rPr>
              <w:t>联系人及联系电话详见本表第2项。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34" w:hRule="atLeast"/>
          <w:jc w:val="center"/>
        </w:trPr>
        <w:tc>
          <w:tcPr>
            <w:tcW w:w="838" w:type="dxa"/>
            <w:tcBorders>
              <w:top w:val="single" w:color="auto" w:sz="4" w:space="0"/>
              <w:bottom w:val="single" w:color="auto" w:sz="4" w:space="0"/>
            </w:tcBorders>
            <w:vAlign w:val="center"/>
          </w:tcPr>
          <w:p>
            <w:pPr>
              <w:spacing w:line="360" w:lineRule="auto"/>
              <w:jc w:val="center"/>
              <w:rPr>
                <w:rFonts w:ascii="宋体" w:hAnsi="宋体"/>
                <w:szCs w:val="21"/>
              </w:rPr>
            </w:pPr>
            <w:r>
              <w:rPr>
                <w:rFonts w:hint="eastAsia" w:ascii="宋体" w:hAnsi="宋体"/>
                <w:szCs w:val="21"/>
              </w:rPr>
              <w:t>13</w:t>
            </w:r>
          </w:p>
        </w:tc>
        <w:tc>
          <w:tcPr>
            <w:tcW w:w="1985" w:type="dxa"/>
            <w:tcBorders>
              <w:top w:val="single" w:color="auto" w:sz="4" w:space="0"/>
              <w:bottom w:val="single" w:color="auto" w:sz="4" w:space="0"/>
            </w:tcBorders>
            <w:vAlign w:val="center"/>
          </w:tcPr>
          <w:p>
            <w:pPr>
              <w:pStyle w:val="65"/>
              <w:spacing w:line="360" w:lineRule="auto"/>
              <w:jc w:val="center"/>
              <w:rPr>
                <w:sz w:val="21"/>
                <w:szCs w:val="21"/>
              </w:rPr>
            </w:pPr>
            <w:r>
              <w:rPr>
                <w:rFonts w:hint="eastAsia"/>
                <w:sz w:val="21"/>
                <w:szCs w:val="21"/>
              </w:rPr>
              <w:t>谈判情况公告</w:t>
            </w:r>
          </w:p>
        </w:tc>
        <w:tc>
          <w:tcPr>
            <w:tcW w:w="6678" w:type="dxa"/>
            <w:tcBorders>
              <w:top w:val="single" w:color="auto" w:sz="4" w:space="0"/>
              <w:bottom w:val="single" w:color="auto" w:sz="4" w:space="0"/>
            </w:tcBorders>
            <w:vAlign w:val="center"/>
          </w:tcPr>
          <w:p>
            <w:pPr>
              <w:pStyle w:val="65"/>
              <w:spacing w:after="120" w:afterLines="50" w:line="288" w:lineRule="auto"/>
              <w:ind w:left="105" w:leftChars="50" w:right="105" w:rightChars="50"/>
              <w:rPr>
                <w:sz w:val="21"/>
                <w:szCs w:val="21"/>
              </w:rPr>
            </w:pPr>
            <w:r>
              <w:rPr>
                <w:rFonts w:hint="eastAsia"/>
                <w:sz w:val="21"/>
                <w:szCs w:val="21"/>
              </w:rPr>
              <w:t>供应商谈判结果在</w:t>
            </w:r>
            <w:r>
              <w:rPr>
                <w:rFonts w:hint="eastAsia" w:hAnsi="宋体"/>
                <w:bCs/>
                <w:sz w:val="21"/>
                <w:szCs w:val="21"/>
                <w:u w:val="single"/>
                <w:lang w:val="en-US" w:eastAsia="zh-CN"/>
              </w:rPr>
              <w:t>四川省都江堰水利发展中心人民渠第一管理处官网</w:t>
            </w:r>
            <w:r>
              <w:rPr>
                <w:rFonts w:hint="eastAsia"/>
                <w:sz w:val="21"/>
                <w:szCs w:val="21"/>
              </w:rPr>
              <w:t>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spacing w:line="360" w:lineRule="auto"/>
              <w:jc w:val="center"/>
              <w:rPr>
                <w:rFonts w:ascii="宋体" w:hAnsi="宋体"/>
                <w:szCs w:val="21"/>
              </w:rPr>
            </w:pPr>
            <w:r>
              <w:rPr>
                <w:rFonts w:hint="eastAsia" w:ascii="宋体" w:hAnsi="宋体"/>
                <w:szCs w:val="21"/>
              </w:rPr>
              <w:t>14</w:t>
            </w:r>
          </w:p>
        </w:tc>
        <w:tc>
          <w:tcPr>
            <w:tcW w:w="1985" w:type="dxa"/>
            <w:tcBorders>
              <w:top w:val="single" w:color="auto" w:sz="4" w:space="0"/>
            </w:tcBorders>
            <w:vAlign w:val="center"/>
          </w:tcPr>
          <w:p>
            <w:pPr>
              <w:spacing w:line="360" w:lineRule="auto"/>
              <w:ind w:left="105" w:leftChars="50" w:right="105" w:rightChars="50"/>
              <w:jc w:val="center"/>
              <w:rPr>
                <w:rFonts w:ascii="宋体" w:hAnsi="宋体"/>
                <w:szCs w:val="21"/>
              </w:rPr>
            </w:pPr>
            <w:r>
              <w:rPr>
                <w:rFonts w:hint="eastAsia" w:ascii="宋体" w:hAnsi="宋体"/>
                <w:szCs w:val="21"/>
              </w:rPr>
              <w:t>成交通知书领取</w:t>
            </w:r>
          </w:p>
        </w:tc>
        <w:tc>
          <w:tcPr>
            <w:tcW w:w="6678" w:type="dxa"/>
            <w:tcBorders>
              <w:top w:val="single" w:color="auto" w:sz="4" w:space="0"/>
            </w:tcBorders>
            <w:vAlign w:val="center"/>
          </w:tcPr>
          <w:p>
            <w:pPr>
              <w:tabs>
                <w:tab w:val="left" w:pos="7665"/>
              </w:tabs>
              <w:spacing w:after="120" w:afterLines="50" w:line="288" w:lineRule="auto"/>
              <w:ind w:left="105" w:leftChars="50" w:right="105" w:rightChars="50"/>
              <w:jc w:val="left"/>
              <w:rPr>
                <w:rFonts w:ascii="宋体" w:hAnsi="宋体"/>
                <w:szCs w:val="21"/>
              </w:rPr>
            </w:pPr>
            <w:r>
              <w:rPr>
                <w:rFonts w:hint="eastAsia" w:ascii="宋体" w:hAnsi="宋体"/>
                <w:szCs w:val="21"/>
              </w:rPr>
              <w:t>结果公告在</w:t>
            </w:r>
            <w:r>
              <w:rPr>
                <w:rFonts w:hint="eastAsia" w:hAnsi="宋体"/>
                <w:bCs/>
                <w:sz w:val="21"/>
                <w:szCs w:val="21"/>
                <w:u w:val="single"/>
                <w:lang w:val="en-US" w:eastAsia="zh-CN"/>
              </w:rPr>
              <w:t>四川省都江堰水利发展中心人民渠第一管理处官网</w:t>
            </w:r>
            <w:r>
              <w:rPr>
                <w:rFonts w:hint="eastAsia" w:ascii="宋体" w:hAnsi="宋体"/>
                <w:szCs w:val="21"/>
              </w:rPr>
              <w:t>公告后，请成交人凭有效身份证明证件到</w:t>
            </w:r>
            <w:r>
              <w:rPr>
                <w:rFonts w:hint="eastAsia" w:ascii="宋体" w:hAnsi="宋体"/>
                <w:szCs w:val="21"/>
                <w:lang w:val="en-US" w:eastAsia="zh-CN"/>
              </w:rPr>
              <w:t>采购人</w:t>
            </w:r>
            <w:r>
              <w:rPr>
                <w:rFonts w:hint="eastAsia" w:ascii="宋体" w:hAnsi="宋体"/>
                <w:szCs w:val="21"/>
              </w:rPr>
              <w:t>领取成交通知书。</w:t>
            </w:r>
          </w:p>
          <w:p>
            <w:pPr>
              <w:spacing w:after="120" w:afterLines="50" w:line="288" w:lineRule="auto"/>
              <w:ind w:left="105" w:leftChars="50" w:right="105" w:rightChars="50"/>
              <w:jc w:val="left"/>
              <w:rPr>
                <w:rFonts w:ascii="宋体" w:hAnsi="宋体"/>
                <w:szCs w:val="21"/>
                <w:lang w:val="zh-CN"/>
              </w:rPr>
            </w:pPr>
            <w:r>
              <w:rPr>
                <w:rFonts w:hint="eastAsia" w:ascii="宋体" w:hAnsi="宋体"/>
                <w:szCs w:val="21"/>
                <w:lang w:val="zh-CN"/>
              </w:rPr>
              <w:t>联系人及联系电话详见本表第2项。</w:t>
            </w:r>
          </w:p>
          <w:p>
            <w:pPr>
              <w:spacing w:after="120" w:afterLines="50" w:line="288" w:lineRule="auto"/>
              <w:ind w:left="105" w:leftChars="50" w:right="105" w:rightChars="50"/>
              <w:jc w:val="left"/>
              <w:rPr>
                <w:rFonts w:ascii="宋体" w:hAnsi="宋体"/>
                <w:szCs w:val="21"/>
                <w:lang w:val="zh-CN"/>
              </w:rPr>
            </w:pPr>
            <w:r>
              <w:rPr>
                <w:rFonts w:hint="eastAsia" w:ascii="宋体" w:hAnsi="宋体"/>
                <w:szCs w:val="21"/>
                <w:highlight w:val="none"/>
                <w:lang w:val="zh-CN"/>
              </w:rPr>
              <w:t>地址：详见本表第2项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spacing w:line="360" w:lineRule="auto"/>
              <w:jc w:val="center"/>
              <w:rPr>
                <w:rFonts w:ascii="宋体" w:hAnsi="宋体"/>
                <w:szCs w:val="21"/>
              </w:rPr>
            </w:pPr>
            <w:r>
              <w:rPr>
                <w:rFonts w:hint="eastAsia" w:ascii="宋体" w:hAnsi="宋体"/>
                <w:szCs w:val="21"/>
              </w:rPr>
              <w:t>15</w:t>
            </w:r>
          </w:p>
        </w:tc>
        <w:tc>
          <w:tcPr>
            <w:tcW w:w="1985" w:type="dxa"/>
            <w:tcBorders>
              <w:top w:val="single" w:color="auto" w:sz="4" w:space="0"/>
            </w:tcBorders>
            <w:vAlign w:val="center"/>
          </w:tcPr>
          <w:p>
            <w:pPr>
              <w:pStyle w:val="65"/>
              <w:spacing w:line="360" w:lineRule="auto"/>
              <w:jc w:val="center"/>
              <w:rPr>
                <w:rFonts w:cs="Times New Roman"/>
                <w:kern w:val="2"/>
                <w:sz w:val="21"/>
                <w:szCs w:val="21"/>
              </w:rPr>
            </w:pPr>
            <w:r>
              <w:rPr>
                <w:rFonts w:hint="eastAsia" w:cs="Times New Roman"/>
                <w:kern w:val="2"/>
                <w:sz w:val="21"/>
                <w:szCs w:val="21"/>
              </w:rPr>
              <w:t>供应商询问</w:t>
            </w:r>
          </w:p>
        </w:tc>
        <w:tc>
          <w:tcPr>
            <w:tcW w:w="6678" w:type="dxa"/>
            <w:tcBorders>
              <w:top w:val="single" w:color="auto" w:sz="4" w:space="0"/>
            </w:tcBorders>
            <w:vAlign w:val="center"/>
          </w:tcPr>
          <w:p>
            <w:pPr>
              <w:spacing w:after="120" w:afterLines="50" w:line="288" w:lineRule="auto"/>
              <w:ind w:left="105" w:leftChars="50" w:right="105" w:rightChars="50"/>
              <w:jc w:val="left"/>
              <w:rPr>
                <w:rFonts w:ascii="宋体" w:hAnsi="宋体"/>
                <w:szCs w:val="21"/>
              </w:rPr>
            </w:pPr>
            <w:r>
              <w:rPr>
                <w:rFonts w:hint="eastAsia" w:ascii="宋体" w:hAnsi="宋体"/>
                <w:szCs w:val="21"/>
                <w:lang w:val="zh-CN"/>
              </w:rPr>
              <w:t>联系人、联系电话及地址详见本表第2项。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szCs w:val="21"/>
              </w:rPr>
            </w:pPr>
            <w:r>
              <w:rPr>
                <w:rFonts w:hint="eastAsia" w:ascii="宋体" w:hAnsi="宋体"/>
                <w:szCs w:val="21"/>
              </w:rPr>
              <w:t>16</w:t>
            </w:r>
          </w:p>
        </w:tc>
        <w:tc>
          <w:tcPr>
            <w:tcW w:w="1985" w:type="dxa"/>
            <w:vAlign w:val="center"/>
          </w:tcPr>
          <w:p>
            <w:pPr>
              <w:pStyle w:val="65"/>
              <w:spacing w:line="360" w:lineRule="auto"/>
              <w:jc w:val="center"/>
              <w:rPr>
                <w:rFonts w:cs="Times New Roman"/>
                <w:kern w:val="2"/>
                <w:sz w:val="21"/>
                <w:szCs w:val="21"/>
              </w:rPr>
            </w:pPr>
            <w:r>
              <w:rPr>
                <w:rFonts w:hint="eastAsia" w:cs="Times New Roman"/>
                <w:kern w:val="2"/>
                <w:sz w:val="21"/>
                <w:szCs w:val="21"/>
              </w:rPr>
              <w:t>供应商质疑</w:t>
            </w:r>
          </w:p>
        </w:tc>
        <w:tc>
          <w:tcPr>
            <w:tcW w:w="6678" w:type="dxa"/>
            <w:vAlign w:val="center"/>
          </w:tcPr>
          <w:p>
            <w:pPr>
              <w:spacing w:after="120" w:afterLines="50" w:line="288" w:lineRule="auto"/>
              <w:ind w:left="105" w:leftChars="50" w:right="105" w:rightChars="50"/>
              <w:jc w:val="left"/>
              <w:rPr>
                <w:rFonts w:ascii="宋体" w:hAnsi="宋体"/>
                <w:szCs w:val="21"/>
              </w:rPr>
            </w:pPr>
            <w:r>
              <w:rPr>
                <w:rFonts w:hint="eastAsia" w:ascii="宋体" w:hAnsi="宋体"/>
                <w:szCs w:val="21"/>
              </w:rPr>
              <w:t>根据委托代理协议约定，供应商质疑由</w:t>
            </w:r>
            <w:r>
              <w:rPr>
                <w:rFonts w:hint="eastAsia" w:ascii="宋体" w:hAnsi="宋体"/>
                <w:szCs w:val="21"/>
                <w:lang w:val="zh-CN"/>
              </w:rPr>
              <w:t>采购代理机构负责答复。</w:t>
            </w:r>
            <w:r>
              <w:rPr>
                <w:rFonts w:hint="eastAsia"/>
                <w:b/>
              </w:rPr>
              <w:t>质疑必须以书面形式（原件）提出，以其他形式提出的质疑均不接受和回复。</w:t>
            </w:r>
          </w:p>
          <w:p>
            <w:pPr>
              <w:spacing w:after="120" w:afterLines="50" w:line="288" w:lineRule="auto"/>
              <w:ind w:left="105" w:leftChars="50" w:right="105" w:rightChars="50"/>
              <w:jc w:val="left"/>
              <w:rPr>
                <w:rFonts w:ascii="宋体" w:hAnsi="宋体"/>
                <w:szCs w:val="21"/>
                <w:lang w:val="zh-CN"/>
              </w:rPr>
            </w:pPr>
            <w:r>
              <w:rPr>
                <w:rFonts w:hint="eastAsia" w:ascii="宋体" w:hAnsi="宋体"/>
                <w:szCs w:val="21"/>
                <w:lang w:val="zh-CN"/>
              </w:rPr>
              <w:t>联系人、联系电话及地址详见本表第2项。</w:t>
            </w:r>
          </w:p>
          <w:p>
            <w:pPr>
              <w:spacing w:after="120" w:afterLines="50" w:line="288" w:lineRule="auto"/>
              <w:ind w:left="105" w:leftChars="50" w:right="105" w:rightChars="50"/>
              <w:jc w:val="left"/>
              <w:rPr>
                <w:rFonts w:ascii="宋体" w:hAnsi="宋体"/>
                <w:szCs w:val="21"/>
              </w:rPr>
            </w:pPr>
            <w:r>
              <w:rPr>
                <w:rFonts w:hint="eastAsia" w:ascii="宋体" w:hAnsi="宋体"/>
                <w:szCs w:val="21"/>
                <w:lang w:val="zh-CN"/>
              </w:rPr>
              <w:t>注：供应商质疑不得超出谈判文件、谈判过程、谈判结果的范围，供应商针对同一采购程序环节的质疑应在法定质疑期内一次性提出。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szCs w:val="21"/>
              </w:rPr>
            </w:pPr>
            <w:r>
              <w:rPr>
                <w:rFonts w:hint="eastAsia" w:ascii="宋体" w:hAnsi="宋体"/>
                <w:szCs w:val="21"/>
              </w:rPr>
              <w:t>17</w:t>
            </w:r>
          </w:p>
        </w:tc>
        <w:tc>
          <w:tcPr>
            <w:tcW w:w="1985" w:type="dxa"/>
            <w:tcBorders>
              <w:right w:val="single" w:color="auto" w:sz="4" w:space="0"/>
            </w:tcBorders>
            <w:vAlign w:val="center"/>
          </w:tcPr>
          <w:p>
            <w:pPr>
              <w:pStyle w:val="65"/>
              <w:spacing w:line="360" w:lineRule="auto"/>
              <w:ind w:left="96"/>
              <w:jc w:val="center"/>
              <w:rPr>
                <w:sz w:val="21"/>
                <w:szCs w:val="21"/>
              </w:rPr>
            </w:pPr>
            <w:r>
              <w:rPr>
                <w:rFonts w:hint="eastAsia"/>
                <w:sz w:val="21"/>
                <w:szCs w:val="21"/>
                <w:lang w:val="zh-CN"/>
              </w:rPr>
              <w:t>采购代理服务费</w:t>
            </w:r>
          </w:p>
        </w:tc>
        <w:tc>
          <w:tcPr>
            <w:tcW w:w="6678" w:type="dxa"/>
            <w:tcBorders>
              <w:left w:val="single" w:color="auto" w:sz="4" w:space="0"/>
            </w:tcBorders>
            <w:vAlign w:val="center"/>
          </w:tcPr>
          <w:p>
            <w:pPr>
              <w:pStyle w:val="65"/>
              <w:spacing w:after="120" w:afterLines="50" w:line="288" w:lineRule="auto"/>
              <w:ind w:left="105" w:leftChars="50" w:right="105" w:rightChars="50"/>
              <w:rPr>
                <w:rFonts w:hint="eastAsia" w:eastAsia="宋体"/>
                <w:sz w:val="21"/>
                <w:szCs w:val="21"/>
                <w:highlight w:val="yellow"/>
                <w:lang w:val="zh-CN" w:eastAsia="zh-CN"/>
              </w:rPr>
            </w:pPr>
            <w:r>
              <w:rPr>
                <w:rFonts w:hint="eastAsia"/>
                <w:sz w:val="21"/>
                <w:szCs w:val="21"/>
                <w:highlight w:val="none"/>
                <w:lang w:val="en-US"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 w:hRule="atLeast"/>
          <w:jc w:val="center"/>
        </w:trPr>
        <w:tc>
          <w:tcPr>
            <w:tcW w:w="838" w:type="dxa"/>
            <w:vAlign w:val="center"/>
          </w:tcPr>
          <w:p>
            <w:pPr>
              <w:spacing w:line="360" w:lineRule="auto"/>
              <w:jc w:val="center"/>
              <w:rPr>
                <w:rFonts w:ascii="宋体" w:hAnsi="宋体"/>
                <w:szCs w:val="21"/>
              </w:rPr>
            </w:pPr>
            <w:r>
              <w:rPr>
                <w:rFonts w:hint="eastAsia" w:ascii="宋体" w:hAnsi="宋体"/>
                <w:szCs w:val="21"/>
              </w:rPr>
              <w:t>18</w:t>
            </w:r>
          </w:p>
        </w:tc>
        <w:tc>
          <w:tcPr>
            <w:tcW w:w="1985" w:type="dxa"/>
            <w:tcBorders>
              <w:right w:val="single" w:color="auto" w:sz="4" w:space="0"/>
            </w:tcBorders>
            <w:vAlign w:val="center"/>
          </w:tcPr>
          <w:p>
            <w:pPr>
              <w:spacing w:line="360" w:lineRule="auto"/>
              <w:jc w:val="center"/>
              <w:rPr>
                <w:rFonts w:ascii="宋体" w:hAnsi="宋体"/>
                <w:szCs w:val="21"/>
              </w:rPr>
            </w:pPr>
            <w:r>
              <w:rPr>
                <w:rFonts w:hint="eastAsia" w:ascii="宋体" w:hAnsi="宋体"/>
                <w:szCs w:val="21"/>
              </w:rPr>
              <w:t>其他要求</w:t>
            </w:r>
          </w:p>
        </w:tc>
        <w:tc>
          <w:tcPr>
            <w:tcW w:w="6678" w:type="dxa"/>
            <w:tcBorders>
              <w:left w:val="single" w:color="auto" w:sz="4" w:space="0"/>
            </w:tcBorders>
            <w:vAlign w:val="center"/>
          </w:tcPr>
          <w:p>
            <w:pPr>
              <w:spacing w:after="120" w:afterLines="50" w:line="288" w:lineRule="auto"/>
              <w:ind w:left="105" w:leftChars="50" w:right="105" w:rightChars="50"/>
              <w:jc w:val="left"/>
              <w:rPr>
                <w:rFonts w:hint="eastAsia" w:ascii="宋体" w:hAnsi="宋体" w:eastAsia="宋体"/>
                <w:szCs w:val="21"/>
                <w:lang w:eastAsia="zh-CN"/>
              </w:rPr>
            </w:pPr>
            <w:r>
              <w:rPr>
                <w:rFonts w:hint="eastAsia" w:ascii="宋体" w:hAnsi="宋体"/>
                <w:szCs w:val="21"/>
                <w:lang w:val="en-US" w:eastAsia="zh-CN"/>
              </w:rPr>
              <w:t>/</w:t>
            </w:r>
          </w:p>
        </w:tc>
      </w:tr>
    </w:tbl>
    <w:p>
      <w:pPr>
        <w:rPr>
          <w:rFonts w:ascii="宋体" w:hAnsi="宋体"/>
        </w:rPr>
      </w:pPr>
    </w:p>
    <w:p>
      <w:pPr>
        <w:pStyle w:val="4"/>
        <w:spacing w:line="400" w:lineRule="exact"/>
        <w:jc w:val="center"/>
        <w:rPr>
          <w:rFonts w:ascii="宋体" w:hAnsi="宋体" w:eastAsia="宋体"/>
          <w:bCs w:val="0"/>
        </w:rPr>
      </w:pPr>
      <w:r>
        <w:rPr>
          <w:rFonts w:hint="eastAsia" w:ascii="宋体" w:hAnsi="宋体" w:eastAsia="宋体"/>
          <w:bCs w:val="0"/>
        </w:rPr>
        <w:t>二、总  则</w:t>
      </w:r>
    </w:p>
    <w:p>
      <w:pPr>
        <w:pStyle w:val="5"/>
        <w:keepNext w:val="0"/>
        <w:keepLines w:val="0"/>
        <w:spacing w:before="0" w:after="0" w:line="360" w:lineRule="auto"/>
        <w:ind w:firstLine="482" w:firstLineChars="200"/>
        <w:rPr>
          <w:rFonts w:ascii="宋体" w:hAnsi="宋体"/>
          <w:sz w:val="24"/>
          <w:szCs w:val="24"/>
        </w:rPr>
      </w:pPr>
      <w:bookmarkStart w:id="15" w:name="PO_默认文件内容_23"/>
      <w:r>
        <w:rPr>
          <w:rFonts w:ascii="宋体" w:hAnsi="宋体" w:cs="仿宋"/>
          <w:sz w:val="24"/>
          <w:szCs w:val="24"/>
        </w:rPr>
        <w:t>1.</w:t>
      </w:r>
      <w:r>
        <w:rPr>
          <w:rFonts w:hint="eastAsia" w:ascii="宋体" w:hAnsi="宋体" w:cs="仿宋"/>
          <w:sz w:val="24"/>
          <w:szCs w:val="24"/>
        </w:rPr>
        <w:t>适用范围</w:t>
      </w:r>
    </w:p>
    <w:p>
      <w:pPr>
        <w:tabs>
          <w:tab w:val="left" w:pos="7665"/>
        </w:tabs>
        <w:spacing w:line="360" w:lineRule="auto"/>
        <w:ind w:firstLine="480" w:firstLineChars="200"/>
        <w:rPr>
          <w:rFonts w:ascii="宋体" w:hAnsi="宋体"/>
          <w:sz w:val="24"/>
        </w:rPr>
      </w:pPr>
      <w:r>
        <w:rPr>
          <w:rFonts w:ascii="宋体" w:hAnsi="宋体" w:cs="仿宋"/>
          <w:sz w:val="24"/>
        </w:rPr>
        <w:t xml:space="preserve">1.1 </w:t>
      </w:r>
      <w:r>
        <w:rPr>
          <w:rFonts w:hint="eastAsia" w:ascii="宋体" w:hAnsi="宋体" w:cs="仿宋"/>
          <w:sz w:val="24"/>
        </w:rPr>
        <w:t>本谈判文件仅适用于本次谈判采购项目。</w:t>
      </w:r>
    </w:p>
    <w:p>
      <w:pPr>
        <w:tabs>
          <w:tab w:val="left" w:pos="7665"/>
        </w:tabs>
        <w:spacing w:line="360" w:lineRule="auto"/>
        <w:ind w:firstLine="480" w:firstLineChars="200"/>
        <w:rPr>
          <w:rFonts w:ascii="宋体" w:hAnsi="宋体"/>
          <w:sz w:val="24"/>
        </w:rPr>
      </w:pPr>
      <w:r>
        <w:rPr>
          <w:rFonts w:ascii="宋体" w:hAnsi="宋体" w:cs="仿宋"/>
          <w:sz w:val="24"/>
        </w:rPr>
        <w:t xml:space="preserve">1.2 </w:t>
      </w:r>
      <w:r>
        <w:rPr>
          <w:rFonts w:hint="eastAsia" w:ascii="宋体" w:hAnsi="宋体" w:cs="仿宋"/>
          <w:sz w:val="24"/>
        </w:rPr>
        <w:t>本谈判文件的解释权归采购人和采购代理机构所有。</w:t>
      </w:r>
      <w:bookmarkEnd w:id="15"/>
    </w:p>
    <w:p>
      <w:pPr>
        <w:pStyle w:val="5"/>
        <w:keepNext w:val="0"/>
        <w:keepLines w:val="0"/>
        <w:spacing w:before="0" w:after="0" w:line="360" w:lineRule="auto"/>
        <w:ind w:firstLine="482" w:firstLineChars="200"/>
        <w:rPr>
          <w:rFonts w:ascii="宋体" w:hAnsi="宋体"/>
          <w:sz w:val="24"/>
          <w:szCs w:val="24"/>
          <w:highlight w:val="none"/>
        </w:rPr>
      </w:pPr>
      <w:r>
        <w:rPr>
          <w:rFonts w:ascii="宋体" w:hAnsi="宋体" w:cs="仿宋"/>
          <w:sz w:val="24"/>
          <w:szCs w:val="24"/>
        </w:rPr>
        <w:t>2.</w:t>
      </w:r>
      <w:r>
        <w:rPr>
          <w:rFonts w:hint="eastAsia" w:ascii="宋体" w:hAnsi="宋体" w:cs="仿宋"/>
          <w:sz w:val="24"/>
          <w:szCs w:val="24"/>
        </w:rPr>
        <w:t>采购主体</w:t>
      </w:r>
    </w:p>
    <w:p>
      <w:pPr>
        <w:tabs>
          <w:tab w:val="left" w:pos="7665"/>
        </w:tabs>
        <w:spacing w:line="360" w:lineRule="auto"/>
        <w:ind w:firstLine="480" w:firstLineChars="200"/>
        <w:rPr>
          <w:rFonts w:hint="eastAsia" w:ascii="宋体" w:hAnsi="宋体" w:eastAsia="宋体"/>
          <w:sz w:val="24"/>
          <w:highlight w:val="none"/>
          <w:lang w:eastAsia="zh-CN"/>
        </w:rPr>
      </w:pPr>
      <w:r>
        <w:rPr>
          <w:rFonts w:ascii="宋体" w:hAnsi="宋体" w:cs="仿宋"/>
          <w:sz w:val="24"/>
          <w:highlight w:val="none"/>
        </w:rPr>
        <w:t>2.1</w:t>
      </w:r>
      <w:r>
        <w:rPr>
          <w:rFonts w:hint="eastAsia" w:ascii="宋体" w:hAnsi="宋体" w:cs="仿宋"/>
          <w:sz w:val="24"/>
          <w:highlight w:val="none"/>
        </w:rPr>
        <w:t>本次谈判的采</w:t>
      </w:r>
      <w:r>
        <w:rPr>
          <w:rFonts w:hint="eastAsia" w:ascii="宋体" w:hAnsi="宋体" w:eastAsia="宋体" w:cs="仿宋"/>
          <w:sz w:val="24"/>
          <w:highlight w:val="none"/>
        </w:rPr>
        <w:t>购人是</w:t>
      </w:r>
      <w:r>
        <w:rPr>
          <w:rFonts w:hint="eastAsia" w:ascii="宋体" w:hAnsi="宋体" w:eastAsia="宋体" w:cs="仿宋"/>
          <w:sz w:val="24"/>
          <w:highlight w:val="none"/>
          <w:u w:val="single"/>
          <w:lang w:val="en-US" w:eastAsia="zh-CN"/>
        </w:rPr>
        <w:t>四川省都江堰水利发展中心</w:t>
      </w:r>
      <w:r>
        <w:rPr>
          <w:rFonts w:hint="eastAsia" w:ascii="宋体" w:hAnsi="宋体" w:eastAsia="宋体" w:cs="仿宋"/>
          <w:sz w:val="24"/>
          <w:highlight w:val="none"/>
          <w:lang w:eastAsia="zh-CN"/>
        </w:rPr>
        <w:t>。</w:t>
      </w:r>
    </w:p>
    <w:p>
      <w:pPr>
        <w:tabs>
          <w:tab w:val="left" w:pos="7665"/>
        </w:tabs>
        <w:spacing w:line="360" w:lineRule="auto"/>
        <w:ind w:firstLine="480" w:firstLineChars="200"/>
        <w:rPr>
          <w:rFonts w:ascii="宋体" w:hAnsi="宋体"/>
          <w:sz w:val="24"/>
        </w:rPr>
      </w:pPr>
      <w:bookmarkStart w:id="16" w:name="PO_默认文件内容_24"/>
      <w:r>
        <w:rPr>
          <w:rFonts w:ascii="宋体" w:hAnsi="宋体" w:cs="仿宋"/>
          <w:sz w:val="24"/>
        </w:rPr>
        <w:t>2.2</w:t>
      </w:r>
      <w:r>
        <w:rPr>
          <w:rFonts w:hint="eastAsia" w:ascii="宋体" w:hAnsi="宋体" w:cs="仿宋"/>
          <w:sz w:val="24"/>
        </w:rPr>
        <w:t>本次谈判的采购代理机构是</w:t>
      </w:r>
      <w:r>
        <w:rPr>
          <w:rFonts w:hint="eastAsia" w:ascii="宋体" w:hAnsi="宋体" w:cs="仿宋"/>
          <w:sz w:val="24"/>
          <w:u w:val="single"/>
          <w:lang w:val="en-US" w:eastAsia="zh-CN"/>
        </w:rPr>
        <w:t xml:space="preserve">  </w:t>
      </w:r>
      <w:r>
        <w:rPr>
          <w:rFonts w:hint="eastAsia" w:ascii="宋体" w:hAnsi="宋体" w:cs="黑体"/>
          <w:sz w:val="24"/>
          <w:u w:val="single"/>
          <w:lang w:val="en-US" w:eastAsia="zh-CN"/>
        </w:rPr>
        <w:t xml:space="preserve">/  </w:t>
      </w:r>
      <w:r>
        <w:rPr>
          <w:rFonts w:hint="eastAsia" w:ascii="宋体" w:hAnsi="宋体" w:cs="仿宋"/>
          <w:sz w:val="24"/>
        </w:rPr>
        <w:t>。</w:t>
      </w:r>
    </w:p>
    <w:p>
      <w:pPr>
        <w:pStyle w:val="5"/>
        <w:keepNext w:val="0"/>
        <w:keepLines w:val="0"/>
        <w:spacing w:before="0" w:after="0" w:line="360" w:lineRule="auto"/>
        <w:ind w:firstLine="482" w:firstLineChars="200"/>
        <w:rPr>
          <w:rFonts w:ascii="宋体" w:hAnsi="宋体"/>
          <w:sz w:val="24"/>
          <w:szCs w:val="24"/>
        </w:rPr>
      </w:pPr>
      <w:r>
        <w:rPr>
          <w:rFonts w:ascii="宋体" w:hAnsi="宋体" w:cs="仿宋"/>
          <w:sz w:val="24"/>
          <w:szCs w:val="24"/>
        </w:rPr>
        <w:t xml:space="preserve">3. </w:t>
      </w:r>
      <w:r>
        <w:rPr>
          <w:rFonts w:hint="eastAsia" w:ascii="宋体" w:hAnsi="宋体" w:cs="仿宋"/>
          <w:sz w:val="24"/>
          <w:szCs w:val="24"/>
        </w:rPr>
        <w:t>合格供应商</w:t>
      </w:r>
    </w:p>
    <w:p>
      <w:pPr>
        <w:tabs>
          <w:tab w:val="left" w:pos="7665"/>
        </w:tabs>
        <w:spacing w:line="360" w:lineRule="auto"/>
        <w:ind w:firstLine="480" w:firstLineChars="200"/>
        <w:rPr>
          <w:rFonts w:ascii="宋体" w:hAnsi="宋体"/>
          <w:sz w:val="24"/>
        </w:rPr>
      </w:pPr>
      <w:r>
        <w:rPr>
          <w:rFonts w:hint="eastAsia" w:ascii="宋体" w:hAnsi="宋体" w:cs="仿宋"/>
          <w:sz w:val="24"/>
        </w:rPr>
        <w:t>合格供应商应具备以下条件：</w:t>
      </w:r>
    </w:p>
    <w:p>
      <w:pPr>
        <w:tabs>
          <w:tab w:val="left" w:pos="7665"/>
        </w:tabs>
        <w:spacing w:line="360" w:lineRule="auto"/>
        <w:ind w:firstLine="480" w:firstLineChars="200"/>
        <w:rPr>
          <w:rFonts w:ascii="宋体" w:hAnsi="宋体"/>
          <w:spacing w:val="-4"/>
          <w:sz w:val="24"/>
        </w:rPr>
      </w:pPr>
      <w:r>
        <w:rPr>
          <w:rFonts w:ascii="宋体" w:hAnsi="宋体" w:cs="仿宋"/>
          <w:sz w:val="24"/>
        </w:rPr>
        <w:t xml:space="preserve">3.1 </w:t>
      </w:r>
      <w:r>
        <w:rPr>
          <w:rFonts w:hint="eastAsia" w:ascii="宋体" w:hAnsi="宋体" w:cs="仿宋"/>
          <w:sz w:val="24"/>
        </w:rPr>
        <w:t>具备法律法规和本采购文件规定的资格条件</w:t>
      </w:r>
      <w:r>
        <w:rPr>
          <w:rFonts w:hint="eastAsia" w:ascii="宋体" w:hAnsi="宋体" w:cs="仿宋"/>
          <w:spacing w:val="-4"/>
          <w:sz w:val="24"/>
        </w:rPr>
        <w:t>；</w:t>
      </w:r>
    </w:p>
    <w:p>
      <w:pPr>
        <w:tabs>
          <w:tab w:val="left" w:pos="7665"/>
        </w:tabs>
        <w:spacing w:line="360" w:lineRule="auto"/>
        <w:ind w:firstLine="464" w:firstLineChars="200"/>
        <w:rPr>
          <w:rFonts w:ascii="宋体" w:hAnsi="宋体" w:cs="仿宋"/>
          <w:spacing w:val="-4"/>
          <w:sz w:val="24"/>
        </w:rPr>
      </w:pPr>
      <w:r>
        <w:rPr>
          <w:rFonts w:ascii="宋体" w:hAnsi="宋体" w:cs="仿宋"/>
          <w:spacing w:val="-4"/>
          <w:sz w:val="24"/>
        </w:rPr>
        <w:t xml:space="preserve">3.2 </w:t>
      </w:r>
      <w:r>
        <w:rPr>
          <w:rFonts w:hint="eastAsia" w:ascii="宋体" w:hAnsi="宋体" w:cs="仿宋"/>
          <w:spacing w:val="-4"/>
          <w:sz w:val="24"/>
        </w:rPr>
        <w:t>不属于禁止参加本项目采购活动的供应商。</w:t>
      </w:r>
    </w:p>
    <w:p>
      <w:pPr>
        <w:pStyle w:val="5"/>
        <w:keepNext w:val="0"/>
        <w:keepLines w:val="0"/>
        <w:spacing w:before="0" w:after="0" w:line="360" w:lineRule="auto"/>
        <w:ind w:firstLine="480" w:firstLineChars="200"/>
        <w:rPr>
          <w:rFonts w:ascii="宋体" w:hAnsi="宋体" w:cs="仿宋"/>
          <w:b w:val="0"/>
          <w:bCs w:val="0"/>
          <w:sz w:val="24"/>
          <w:szCs w:val="24"/>
        </w:rPr>
      </w:pPr>
      <w:r>
        <w:rPr>
          <w:rFonts w:hint="eastAsia" w:ascii="宋体" w:hAnsi="宋体" w:cs="仿宋"/>
          <w:b w:val="0"/>
          <w:bCs w:val="0"/>
          <w:sz w:val="24"/>
          <w:szCs w:val="24"/>
        </w:rPr>
        <w:t>3.3 按照规定获取了谈判文件，属于实质性参加采购活动的供应商。</w:t>
      </w:r>
    </w:p>
    <w:p>
      <w:pPr>
        <w:pStyle w:val="5"/>
        <w:keepNext w:val="0"/>
        <w:keepLines w:val="0"/>
        <w:spacing w:before="0" w:after="0" w:line="360" w:lineRule="auto"/>
        <w:ind w:firstLine="482" w:firstLineChars="200"/>
        <w:rPr>
          <w:rFonts w:ascii="宋体" w:hAnsi="宋体"/>
          <w:sz w:val="24"/>
          <w:szCs w:val="24"/>
        </w:rPr>
      </w:pPr>
      <w:r>
        <w:rPr>
          <w:rFonts w:ascii="宋体" w:hAnsi="宋体" w:cs="仿宋"/>
          <w:sz w:val="24"/>
          <w:szCs w:val="24"/>
        </w:rPr>
        <w:t xml:space="preserve">4. </w:t>
      </w:r>
      <w:r>
        <w:rPr>
          <w:rFonts w:hint="eastAsia" w:ascii="宋体" w:hAnsi="宋体" w:cs="仿宋"/>
          <w:sz w:val="24"/>
          <w:szCs w:val="24"/>
        </w:rPr>
        <w:t>谈判费用</w:t>
      </w:r>
    </w:p>
    <w:p>
      <w:pPr>
        <w:tabs>
          <w:tab w:val="left" w:pos="7665"/>
        </w:tabs>
        <w:spacing w:line="360" w:lineRule="auto"/>
        <w:ind w:firstLine="480"/>
        <w:rPr>
          <w:rFonts w:ascii="宋体" w:hAnsi="宋体"/>
          <w:sz w:val="24"/>
        </w:rPr>
      </w:pPr>
      <w:r>
        <w:rPr>
          <w:rFonts w:hint="eastAsia" w:ascii="宋体" w:hAnsi="宋体" w:cs="仿宋"/>
          <w:sz w:val="24"/>
        </w:rPr>
        <w:t>供应商应自行承担参加谈判活动的全部费用。</w:t>
      </w:r>
    </w:p>
    <w:p>
      <w:pPr>
        <w:pStyle w:val="66"/>
        <w:spacing w:line="360" w:lineRule="auto"/>
        <w:ind w:left="1" w:firstLine="482" w:firstLineChars="200"/>
        <w:rPr>
          <w:rFonts w:hAnsi="宋体"/>
          <w:b/>
          <w:bCs/>
          <w:sz w:val="24"/>
          <w:szCs w:val="24"/>
        </w:rPr>
      </w:pPr>
      <w:r>
        <w:rPr>
          <w:rFonts w:hAnsi="宋体" w:cs="仿宋"/>
          <w:b/>
          <w:bCs/>
          <w:sz w:val="24"/>
          <w:szCs w:val="24"/>
        </w:rPr>
        <w:t>5.</w:t>
      </w:r>
      <w:r>
        <w:rPr>
          <w:rFonts w:hint="eastAsia" w:hAnsi="宋体" w:cs="仿宋"/>
          <w:b/>
          <w:bCs/>
          <w:sz w:val="24"/>
          <w:szCs w:val="24"/>
        </w:rPr>
        <w:t>充分、公平竞争保障措施（实质性要求）</w:t>
      </w:r>
    </w:p>
    <w:p>
      <w:pPr>
        <w:pStyle w:val="66"/>
        <w:spacing w:line="360" w:lineRule="auto"/>
        <w:ind w:left="1" w:firstLine="480" w:firstLineChars="200"/>
        <w:rPr>
          <w:rFonts w:hAnsi="宋体"/>
          <w:sz w:val="24"/>
          <w:szCs w:val="24"/>
        </w:rPr>
      </w:pPr>
      <w:r>
        <w:rPr>
          <w:rFonts w:hAnsi="宋体" w:cs="仿宋"/>
          <w:sz w:val="24"/>
          <w:szCs w:val="24"/>
        </w:rPr>
        <w:t>5.1</w:t>
      </w:r>
      <w:r>
        <w:rPr>
          <w:rFonts w:hint="eastAsia" w:hAnsi="宋体" w:cs="仿宋"/>
          <w:sz w:val="24"/>
          <w:szCs w:val="24"/>
        </w:rPr>
        <w:t>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66"/>
        <w:spacing w:line="360" w:lineRule="auto"/>
        <w:ind w:left="1" w:firstLine="480" w:firstLineChars="200"/>
        <w:rPr>
          <w:rFonts w:hAnsi="宋体"/>
          <w:sz w:val="24"/>
          <w:szCs w:val="24"/>
        </w:rPr>
      </w:pPr>
      <w:r>
        <w:rPr>
          <w:rFonts w:hAnsi="宋体" w:cs="仿宋"/>
          <w:sz w:val="24"/>
          <w:szCs w:val="24"/>
        </w:rPr>
        <w:t>5.2</w:t>
      </w:r>
      <w:r>
        <w:rPr>
          <w:rFonts w:hint="eastAsia" w:hAnsi="宋体" w:cs="仿宋"/>
          <w:sz w:val="24"/>
          <w:szCs w:val="24"/>
        </w:rPr>
        <w:t>利害关系授权代表处理。两家以上的供应商不得在同一合同项下的采购项目中，委托同一个自然人、同一家庭的人员、同一单位的人员作为其授权代表，否则，其响应文件作为无效处理。</w:t>
      </w:r>
    </w:p>
    <w:p>
      <w:pPr>
        <w:pStyle w:val="66"/>
        <w:spacing w:line="360" w:lineRule="auto"/>
        <w:ind w:left="1" w:firstLine="480" w:firstLineChars="200"/>
        <w:rPr>
          <w:rFonts w:hAnsi="宋体"/>
          <w:sz w:val="24"/>
          <w:szCs w:val="24"/>
        </w:rPr>
      </w:pPr>
      <w:r>
        <w:rPr>
          <w:rFonts w:hAnsi="宋体" w:cs="仿宋"/>
          <w:sz w:val="24"/>
          <w:szCs w:val="24"/>
        </w:rPr>
        <w:t>5.3</w:t>
      </w:r>
      <w:r>
        <w:rPr>
          <w:rFonts w:hint="eastAsia" w:hAnsi="宋体" w:cs="仿宋"/>
          <w:sz w:val="24"/>
          <w:szCs w:val="24"/>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采购合同等实质性内容条款的，视同为采购项目提供规范编制。</w:t>
      </w:r>
    </w:p>
    <w:p>
      <w:pPr>
        <w:pStyle w:val="66"/>
        <w:spacing w:line="360" w:lineRule="auto"/>
        <w:ind w:left="1" w:firstLine="480" w:firstLineChars="200"/>
        <w:rPr>
          <w:rFonts w:hAnsi="宋体"/>
          <w:sz w:val="24"/>
          <w:szCs w:val="24"/>
        </w:rPr>
      </w:pPr>
      <w:r>
        <w:rPr>
          <w:rFonts w:hAnsi="宋体" w:cs="仿宋"/>
          <w:sz w:val="24"/>
          <w:szCs w:val="24"/>
        </w:rPr>
        <w:t>5.4</w:t>
      </w:r>
      <w:r>
        <w:rPr>
          <w:rFonts w:hint="eastAsia" w:hAnsi="宋体" w:cs="仿宋"/>
          <w:sz w:val="24"/>
          <w:szCs w:val="24"/>
        </w:rPr>
        <w:t>供应商实际控制人或者中高级管理人员，同时是采购代理机构工作人员，不得参与本项目采购活动。</w:t>
      </w:r>
    </w:p>
    <w:p>
      <w:pPr>
        <w:spacing w:line="360" w:lineRule="auto"/>
        <w:ind w:firstLine="480" w:firstLineChars="200"/>
        <w:rPr>
          <w:rFonts w:ascii="宋体" w:hAnsi="宋体"/>
          <w:sz w:val="24"/>
        </w:rPr>
      </w:pPr>
      <w:r>
        <w:rPr>
          <w:rFonts w:ascii="宋体" w:hAnsi="宋体" w:cs="仿宋"/>
          <w:sz w:val="24"/>
        </w:rPr>
        <w:t>5.5</w:t>
      </w:r>
      <w:r>
        <w:rPr>
          <w:rFonts w:hint="eastAsia" w:ascii="宋体" w:hAnsi="宋体" w:cs="仿宋"/>
          <w:sz w:val="24"/>
        </w:rPr>
        <w:t>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ascii="宋体" w:hAnsi="宋体"/>
          <w:sz w:val="24"/>
        </w:rPr>
      </w:pPr>
      <w:r>
        <w:rPr>
          <w:rFonts w:ascii="宋体" w:hAnsi="宋体" w:cs="仿宋"/>
          <w:sz w:val="24"/>
        </w:rPr>
        <w:t>5.6</w:t>
      </w:r>
      <w:r>
        <w:rPr>
          <w:rFonts w:hint="eastAsia" w:ascii="宋体" w:hAnsi="宋体" w:cs="仿宋"/>
          <w:sz w:val="24"/>
        </w:rPr>
        <w:t>供应商与采购代理机构存在关联关系，或者是采购代理机构的母公司或子公司，不得参加本项目采购活动。</w:t>
      </w:r>
    </w:p>
    <w:p>
      <w:pPr>
        <w:pStyle w:val="66"/>
        <w:spacing w:line="360" w:lineRule="auto"/>
        <w:ind w:left="1" w:firstLine="480" w:firstLineChars="200"/>
        <w:rPr>
          <w:rFonts w:hAnsi="宋体"/>
          <w:sz w:val="24"/>
          <w:szCs w:val="24"/>
        </w:rPr>
      </w:pPr>
      <w:r>
        <w:rPr>
          <w:rFonts w:hAnsi="宋体" w:cs="仿宋"/>
          <w:sz w:val="24"/>
          <w:szCs w:val="24"/>
        </w:rPr>
        <w:t>5.7</w:t>
      </w:r>
      <w:r>
        <w:rPr>
          <w:rFonts w:hint="eastAsia" w:hAnsi="宋体" w:cs="仿宋"/>
          <w:sz w:val="24"/>
          <w:szCs w:val="24"/>
        </w:rPr>
        <w:t>回避。采购活动中，采购人员及相关人员与供应商有下列利害关系之一的，应当回避：</w:t>
      </w:r>
    </w:p>
    <w:p>
      <w:pPr>
        <w:pStyle w:val="66"/>
        <w:spacing w:line="360" w:lineRule="auto"/>
        <w:ind w:left="1" w:firstLine="480" w:firstLineChars="200"/>
        <w:rPr>
          <w:rFonts w:hAnsi="宋体"/>
          <w:sz w:val="24"/>
          <w:szCs w:val="24"/>
        </w:rPr>
      </w:pPr>
      <w:r>
        <w:rPr>
          <w:rFonts w:hint="eastAsia" w:hAnsi="宋体" w:cs="仿宋"/>
          <w:sz w:val="24"/>
          <w:szCs w:val="24"/>
        </w:rPr>
        <w:t>（</w:t>
      </w:r>
      <w:r>
        <w:rPr>
          <w:rFonts w:hAnsi="宋体" w:cs="仿宋"/>
          <w:sz w:val="24"/>
          <w:szCs w:val="24"/>
        </w:rPr>
        <w:t>1</w:t>
      </w:r>
      <w:r>
        <w:rPr>
          <w:rFonts w:hint="eastAsia" w:hAnsi="宋体" w:cs="仿宋"/>
          <w:sz w:val="24"/>
          <w:szCs w:val="24"/>
        </w:rPr>
        <w:t>）参加采购活动前</w:t>
      </w:r>
      <w:r>
        <w:rPr>
          <w:rFonts w:hAnsi="宋体" w:cs="仿宋"/>
          <w:sz w:val="24"/>
          <w:szCs w:val="24"/>
        </w:rPr>
        <w:t>3</w:t>
      </w:r>
      <w:r>
        <w:rPr>
          <w:rFonts w:hint="eastAsia" w:hAnsi="宋体" w:cs="仿宋"/>
          <w:sz w:val="24"/>
          <w:szCs w:val="24"/>
        </w:rPr>
        <w:t>年内与供应商存在劳动关系；</w:t>
      </w:r>
    </w:p>
    <w:p>
      <w:pPr>
        <w:pStyle w:val="66"/>
        <w:spacing w:line="360" w:lineRule="auto"/>
        <w:ind w:left="1" w:firstLine="480" w:firstLineChars="200"/>
        <w:rPr>
          <w:rFonts w:hAnsi="宋体"/>
          <w:sz w:val="24"/>
          <w:szCs w:val="24"/>
        </w:rPr>
      </w:pPr>
      <w:r>
        <w:rPr>
          <w:rFonts w:hint="eastAsia" w:hAnsi="宋体" w:cs="仿宋"/>
          <w:sz w:val="24"/>
          <w:szCs w:val="24"/>
        </w:rPr>
        <w:t>（</w:t>
      </w:r>
      <w:r>
        <w:rPr>
          <w:rFonts w:hAnsi="宋体" w:cs="仿宋"/>
          <w:sz w:val="24"/>
          <w:szCs w:val="24"/>
        </w:rPr>
        <w:t>2</w:t>
      </w:r>
      <w:r>
        <w:rPr>
          <w:rFonts w:hint="eastAsia" w:hAnsi="宋体" w:cs="仿宋"/>
          <w:sz w:val="24"/>
          <w:szCs w:val="24"/>
        </w:rPr>
        <w:t>）参加采购活动前</w:t>
      </w:r>
      <w:r>
        <w:rPr>
          <w:rFonts w:hAnsi="宋体" w:cs="仿宋"/>
          <w:sz w:val="24"/>
          <w:szCs w:val="24"/>
        </w:rPr>
        <w:t>3</w:t>
      </w:r>
      <w:r>
        <w:rPr>
          <w:rFonts w:hint="eastAsia" w:hAnsi="宋体" w:cs="仿宋"/>
          <w:sz w:val="24"/>
          <w:szCs w:val="24"/>
        </w:rPr>
        <w:t>年内担任供应商的董事、监事；</w:t>
      </w:r>
    </w:p>
    <w:p>
      <w:pPr>
        <w:pStyle w:val="66"/>
        <w:spacing w:line="360" w:lineRule="auto"/>
        <w:ind w:left="1" w:firstLine="480" w:firstLineChars="200"/>
        <w:rPr>
          <w:rFonts w:hAnsi="宋体"/>
          <w:sz w:val="24"/>
          <w:szCs w:val="24"/>
        </w:rPr>
      </w:pPr>
      <w:r>
        <w:rPr>
          <w:rFonts w:hint="eastAsia" w:hAnsi="宋体" w:cs="仿宋"/>
          <w:sz w:val="24"/>
          <w:szCs w:val="24"/>
        </w:rPr>
        <w:t>（</w:t>
      </w:r>
      <w:r>
        <w:rPr>
          <w:rFonts w:hAnsi="宋体" w:cs="仿宋"/>
          <w:sz w:val="24"/>
          <w:szCs w:val="24"/>
        </w:rPr>
        <w:t>3</w:t>
      </w:r>
      <w:r>
        <w:rPr>
          <w:rFonts w:hint="eastAsia" w:hAnsi="宋体" w:cs="仿宋"/>
          <w:sz w:val="24"/>
          <w:szCs w:val="24"/>
        </w:rPr>
        <w:t>）参加采购活动前</w:t>
      </w:r>
      <w:r>
        <w:rPr>
          <w:rFonts w:hAnsi="宋体" w:cs="仿宋"/>
          <w:sz w:val="24"/>
          <w:szCs w:val="24"/>
        </w:rPr>
        <w:t>3</w:t>
      </w:r>
      <w:r>
        <w:rPr>
          <w:rFonts w:hint="eastAsia" w:hAnsi="宋体" w:cs="仿宋"/>
          <w:sz w:val="24"/>
          <w:szCs w:val="24"/>
        </w:rPr>
        <w:t>年内是供应商的控股股东或者实际控制人；</w:t>
      </w:r>
    </w:p>
    <w:p>
      <w:pPr>
        <w:pStyle w:val="66"/>
        <w:spacing w:line="360" w:lineRule="auto"/>
        <w:ind w:left="1" w:firstLine="480" w:firstLineChars="200"/>
        <w:rPr>
          <w:rFonts w:hAnsi="宋体"/>
          <w:sz w:val="24"/>
          <w:szCs w:val="24"/>
        </w:rPr>
      </w:pPr>
      <w:r>
        <w:rPr>
          <w:rFonts w:hint="eastAsia" w:hAnsi="宋体" w:cs="仿宋"/>
          <w:sz w:val="24"/>
          <w:szCs w:val="24"/>
        </w:rPr>
        <w:t>（</w:t>
      </w:r>
      <w:r>
        <w:rPr>
          <w:rFonts w:hAnsi="宋体" w:cs="仿宋"/>
          <w:sz w:val="24"/>
          <w:szCs w:val="24"/>
        </w:rPr>
        <w:t>4</w:t>
      </w:r>
      <w:r>
        <w:rPr>
          <w:rFonts w:hint="eastAsia" w:hAnsi="宋体" w:cs="仿宋"/>
          <w:sz w:val="24"/>
          <w:szCs w:val="24"/>
        </w:rPr>
        <w:t>）与供应商的法定代表人或者负责人有夫妻、直系血亲、三代以内旁系血亲或者近姻亲关系；</w:t>
      </w:r>
    </w:p>
    <w:p>
      <w:pPr>
        <w:pStyle w:val="66"/>
        <w:spacing w:line="360" w:lineRule="auto"/>
        <w:ind w:left="1" w:firstLine="480" w:firstLineChars="200"/>
        <w:rPr>
          <w:rFonts w:hAnsi="宋体"/>
          <w:sz w:val="24"/>
          <w:szCs w:val="24"/>
        </w:rPr>
      </w:pPr>
      <w:r>
        <w:rPr>
          <w:rFonts w:hint="eastAsia" w:hAnsi="宋体" w:cs="仿宋"/>
          <w:sz w:val="24"/>
          <w:szCs w:val="24"/>
        </w:rPr>
        <w:t>（</w:t>
      </w:r>
      <w:r>
        <w:rPr>
          <w:rFonts w:hAnsi="宋体" w:cs="仿宋"/>
          <w:sz w:val="24"/>
          <w:szCs w:val="24"/>
        </w:rPr>
        <w:t>5</w:t>
      </w:r>
      <w:r>
        <w:rPr>
          <w:rFonts w:hint="eastAsia" w:hAnsi="宋体" w:cs="仿宋"/>
          <w:sz w:val="24"/>
          <w:szCs w:val="24"/>
        </w:rPr>
        <w:t>）与供应商有其他可能影响采购活动公平、公正进行的关系。</w:t>
      </w:r>
    </w:p>
    <w:p>
      <w:pPr>
        <w:pStyle w:val="66"/>
        <w:spacing w:line="360" w:lineRule="auto"/>
        <w:ind w:left="1" w:firstLine="480" w:firstLineChars="200"/>
        <w:rPr>
          <w:rFonts w:hAnsi="宋体"/>
          <w:sz w:val="24"/>
          <w:szCs w:val="24"/>
        </w:rPr>
      </w:pPr>
      <w:r>
        <w:rPr>
          <w:rFonts w:hint="eastAsia" w:hAnsi="宋体" w:cs="仿宋"/>
          <w:sz w:val="24"/>
          <w:szCs w:val="24"/>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谈判小组成员。</w:t>
      </w:r>
    </w:p>
    <w:p>
      <w:pPr>
        <w:pStyle w:val="66"/>
        <w:spacing w:line="360" w:lineRule="auto"/>
        <w:ind w:left="1" w:firstLine="480" w:firstLineChars="200"/>
        <w:rPr>
          <w:rFonts w:hAnsi="宋体"/>
          <w:b/>
          <w:bCs/>
          <w:sz w:val="24"/>
          <w:szCs w:val="24"/>
        </w:rPr>
      </w:pPr>
      <w:r>
        <w:rPr>
          <w:rFonts w:hint="eastAsia" w:hAnsi="宋体" w:cs="仿宋"/>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66"/>
        <w:spacing w:line="360" w:lineRule="auto"/>
        <w:ind w:left="1" w:firstLine="482" w:firstLineChars="200"/>
        <w:rPr>
          <w:rFonts w:hAnsi="宋体"/>
          <w:b/>
          <w:bCs/>
          <w:sz w:val="24"/>
          <w:szCs w:val="24"/>
        </w:rPr>
      </w:pPr>
      <w:r>
        <w:rPr>
          <w:rFonts w:hAnsi="宋体" w:cs="仿宋"/>
          <w:b/>
          <w:bCs/>
          <w:sz w:val="24"/>
          <w:szCs w:val="24"/>
        </w:rPr>
        <w:t>6.</w:t>
      </w:r>
      <w:r>
        <w:rPr>
          <w:rFonts w:hint="eastAsia" w:hAnsi="宋体" w:cs="仿宋"/>
          <w:b/>
          <w:bCs/>
          <w:sz w:val="24"/>
          <w:szCs w:val="24"/>
        </w:rPr>
        <w:t>联合体竞争性谈判（本项目是否接受联合体以第一章为准。）</w:t>
      </w:r>
    </w:p>
    <w:p>
      <w:pPr>
        <w:pStyle w:val="66"/>
        <w:spacing w:line="360" w:lineRule="auto"/>
        <w:ind w:left="1" w:firstLine="480" w:firstLineChars="200"/>
        <w:rPr>
          <w:rFonts w:hint="default" w:hAnsi="宋体" w:eastAsia="宋体"/>
          <w:sz w:val="24"/>
          <w:lang w:val="en-US" w:eastAsia="zh-CN"/>
        </w:rPr>
      </w:pPr>
      <w:r>
        <w:rPr>
          <w:rFonts w:hint="eastAsia" w:hAnsi="宋体" w:cs="仿宋"/>
          <w:sz w:val="24"/>
          <w:szCs w:val="24"/>
          <w:lang w:val="en-US" w:eastAsia="zh-CN"/>
        </w:rPr>
        <w:t>本项目不接受联合体参加竞争性谈判。</w:t>
      </w:r>
    </w:p>
    <w:p>
      <w:pPr>
        <w:pStyle w:val="5"/>
        <w:spacing w:before="0" w:after="0" w:line="400" w:lineRule="exact"/>
        <w:ind w:firstLine="482" w:firstLineChars="200"/>
        <w:rPr>
          <w:rFonts w:hAnsi="宋体" w:cs="仿宋"/>
          <w:b/>
          <w:bCs/>
          <w:sz w:val="24"/>
          <w:szCs w:val="24"/>
        </w:rPr>
      </w:pPr>
      <w:r>
        <w:rPr>
          <w:rFonts w:hAnsi="宋体" w:cs="仿宋"/>
          <w:b/>
          <w:bCs/>
          <w:sz w:val="24"/>
          <w:szCs w:val="24"/>
        </w:rPr>
        <w:t>7.</w:t>
      </w:r>
      <w:r>
        <w:rPr>
          <w:rFonts w:hint="eastAsia" w:hAnsi="宋体" w:cs="仿宋"/>
          <w:b/>
          <w:bCs/>
          <w:sz w:val="24"/>
          <w:szCs w:val="24"/>
        </w:rPr>
        <w:t xml:space="preserve"> 谈判保证</w:t>
      </w:r>
      <w:r>
        <w:rPr>
          <w:rFonts w:hint="eastAsia" w:hAnsi="宋体" w:cs="仿宋"/>
          <w:b/>
          <w:bCs/>
          <w:sz w:val="24"/>
          <w:szCs w:val="24"/>
          <w:highlight w:val="none"/>
        </w:rPr>
        <w:t>金</w:t>
      </w:r>
      <w:r>
        <w:rPr>
          <w:rFonts w:hint="eastAsia" w:ascii="宋体" w:hAnsi="宋体"/>
          <w:sz w:val="24"/>
          <w:szCs w:val="24"/>
          <w:highlight w:val="none"/>
        </w:rPr>
        <w:t>（实质性要求</w:t>
      </w:r>
      <w:r>
        <w:rPr>
          <w:rFonts w:hint="eastAsia" w:ascii="宋体" w:hAnsi="宋体"/>
          <w:sz w:val="24"/>
          <w:szCs w:val="24"/>
          <w:highlight w:val="none"/>
          <w:lang w:val="en-US" w:eastAsia="zh-CN"/>
        </w:rPr>
        <w:t>/本项目不要求</w:t>
      </w:r>
      <w:r>
        <w:rPr>
          <w:rFonts w:hint="eastAsia" w:ascii="宋体" w:hAnsi="宋体"/>
          <w:sz w:val="24"/>
          <w:szCs w:val="24"/>
          <w:highlight w:val="none"/>
        </w:rPr>
        <w:t>）</w:t>
      </w:r>
    </w:p>
    <w:p>
      <w:pPr>
        <w:spacing w:line="360" w:lineRule="auto"/>
        <w:ind w:firstLine="472" w:firstLineChars="196"/>
        <w:rPr>
          <w:rFonts w:hint="eastAsia" w:ascii="宋体" w:hAnsi="宋体" w:eastAsia="宋体" w:cs="仿宋"/>
          <w:b/>
          <w:bCs/>
          <w:sz w:val="24"/>
          <w:lang w:val="en-US" w:eastAsia="zh-CN"/>
        </w:rPr>
      </w:pPr>
      <w:r>
        <w:rPr>
          <w:rFonts w:hint="eastAsia" w:ascii="宋体" w:hAnsi="宋体" w:cs="仿宋"/>
          <w:b/>
          <w:bCs/>
          <w:sz w:val="24"/>
          <w:lang w:val="en-US" w:eastAsia="zh-CN"/>
        </w:rPr>
        <w:t>无。</w:t>
      </w:r>
    </w:p>
    <w:p>
      <w:pPr>
        <w:spacing w:line="360" w:lineRule="auto"/>
        <w:ind w:firstLine="472" w:firstLineChars="196"/>
        <w:rPr>
          <w:rFonts w:ascii="宋体" w:hAnsi="宋体"/>
          <w:b/>
          <w:bCs/>
          <w:sz w:val="24"/>
        </w:rPr>
      </w:pPr>
      <w:r>
        <w:rPr>
          <w:rFonts w:hint="eastAsia" w:ascii="宋体" w:hAnsi="宋体" w:cs="仿宋"/>
          <w:b/>
          <w:bCs/>
          <w:sz w:val="24"/>
        </w:rPr>
        <w:t>8.响应文件有效期（实质性要求）</w:t>
      </w:r>
    </w:p>
    <w:p>
      <w:pPr>
        <w:spacing w:line="360" w:lineRule="auto"/>
        <w:ind w:firstLine="470" w:firstLineChars="196"/>
        <w:rPr>
          <w:rFonts w:ascii="宋体" w:hAnsi="宋体" w:cs="仿宋"/>
          <w:sz w:val="24"/>
        </w:rPr>
      </w:pPr>
      <w:r>
        <w:rPr>
          <w:rFonts w:hint="eastAsia" w:ascii="宋体" w:hAnsi="宋体" w:cs="仿宋"/>
          <w:sz w:val="24"/>
        </w:rPr>
        <w:t>本项目响应文件有效期为递交谈判响应文件截止之日起</w:t>
      </w:r>
      <w:r>
        <w:rPr>
          <w:rFonts w:hint="eastAsia" w:ascii="宋体" w:hAnsi="宋体" w:cs="仿宋"/>
          <w:sz w:val="24"/>
          <w:u w:val="single"/>
          <w:lang w:val="en-US" w:eastAsia="zh-CN"/>
        </w:rPr>
        <w:t>3</w:t>
      </w:r>
      <w:r>
        <w:rPr>
          <w:rFonts w:ascii="宋体" w:hAnsi="宋体" w:cs="仿宋"/>
          <w:sz w:val="24"/>
          <w:u w:val="single"/>
        </w:rPr>
        <w:t>0</w:t>
      </w:r>
      <w:r>
        <w:rPr>
          <w:rFonts w:hint="eastAsia" w:ascii="宋体" w:hAnsi="宋体" w:cs="仿宋"/>
          <w:sz w:val="24"/>
        </w:rPr>
        <w:t>天。供应商响应文件中必须载明响应文件有效期，响应文件中载明的响应文件有效期可以长于谈判文件规定的期限，但不得短于谈判文件规定的期限。否则，其响应文件将作为无效处理。</w:t>
      </w:r>
    </w:p>
    <w:p>
      <w:pPr>
        <w:pStyle w:val="18"/>
        <w:spacing w:line="400" w:lineRule="exact"/>
        <w:ind w:firstLine="482" w:firstLineChars="200"/>
        <w:rPr>
          <w:rFonts w:ascii="宋体" w:hAnsi="宋体"/>
          <w:b/>
          <w:bCs/>
          <w:color w:val="000000"/>
          <w:sz w:val="24"/>
          <w:szCs w:val="24"/>
        </w:rPr>
      </w:pPr>
      <w:r>
        <w:rPr>
          <w:rFonts w:hint="eastAsia" w:ascii="宋体" w:hAnsi="宋体"/>
          <w:b/>
          <w:color w:val="000000"/>
          <w:sz w:val="24"/>
        </w:rPr>
        <w:t>9.</w:t>
      </w:r>
      <w:r>
        <w:rPr>
          <w:rFonts w:hint="eastAsia" w:ascii="宋体" w:hAnsi="宋体"/>
          <w:b/>
          <w:bCs/>
          <w:color w:val="000000"/>
          <w:sz w:val="24"/>
          <w:szCs w:val="24"/>
        </w:rPr>
        <w:t>知识产权（实质性要求）</w:t>
      </w:r>
    </w:p>
    <w:p>
      <w:pPr>
        <w:spacing w:line="360" w:lineRule="auto"/>
        <w:ind w:firstLine="470" w:firstLineChars="196"/>
        <w:rPr>
          <w:rFonts w:ascii="宋体" w:hAnsi="宋体" w:cs="仿宋"/>
          <w:sz w:val="24"/>
        </w:rPr>
      </w:pPr>
      <w:r>
        <w:rPr>
          <w:rFonts w:hint="eastAsia" w:ascii="宋体" w:hAnsi="宋体" w:cs="仿宋"/>
          <w:sz w:val="24"/>
        </w:rPr>
        <w:t>9</w:t>
      </w:r>
      <w:r>
        <w:rPr>
          <w:rFonts w:ascii="宋体" w:hAnsi="宋体" w:cs="仿宋"/>
          <w:sz w:val="24"/>
        </w:rPr>
        <w:t>.1</w:t>
      </w:r>
      <w:r>
        <w:rPr>
          <w:rFonts w:hint="eastAsia" w:ascii="宋体" w:hAnsi="宋体" w:cs="仿宋"/>
          <w:sz w:val="24"/>
        </w:rPr>
        <w:t xml:space="preserve">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spacing w:line="360" w:lineRule="auto"/>
        <w:ind w:firstLine="470" w:firstLineChars="196"/>
        <w:rPr>
          <w:rFonts w:ascii="宋体" w:hAnsi="宋体" w:cs="仿宋"/>
          <w:sz w:val="24"/>
        </w:rPr>
      </w:pPr>
      <w:r>
        <w:rPr>
          <w:rFonts w:hint="eastAsia" w:ascii="宋体" w:hAnsi="宋体" w:cs="仿宋"/>
          <w:sz w:val="24"/>
        </w:rPr>
        <w:t>9</w:t>
      </w:r>
      <w:r>
        <w:rPr>
          <w:rFonts w:ascii="宋体" w:hAnsi="宋体" w:cs="仿宋"/>
          <w:sz w:val="24"/>
        </w:rPr>
        <w:t>.2</w:t>
      </w:r>
      <w:r>
        <w:rPr>
          <w:rFonts w:hint="eastAsia" w:ascii="宋体" w:hAnsi="宋体" w:cs="仿宋"/>
          <w:sz w:val="24"/>
        </w:rPr>
        <w:t xml:space="preserve"> 除非谈判文件特别规定，采购人享有本项目实施过程中产生的知识成果及知识产权。</w:t>
      </w:r>
    </w:p>
    <w:p>
      <w:pPr>
        <w:spacing w:line="360" w:lineRule="auto"/>
        <w:ind w:firstLine="470" w:firstLineChars="196"/>
        <w:rPr>
          <w:rFonts w:ascii="宋体" w:hAnsi="宋体" w:cs="仿宋"/>
          <w:sz w:val="24"/>
        </w:rPr>
      </w:pPr>
      <w:r>
        <w:rPr>
          <w:rFonts w:hint="eastAsia" w:ascii="宋体" w:hAnsi="宋体" w:cs="仿宋"/>
          <w:sz w:val="24"/>
        </w:rPr>
        <w:t>9</w:t>
      </w:r>
      <w:r>
        <w:rPr>
          <w:rFonts w:ascii="宋体" w:hAnsi="宋体" w:cs="仿宋"/>
          <w:sz w:val="24"/>
        </w:rPr>
        <w:t>.3</w:t>
      </w:r>
      <w:r>
        <w:rPr>
          <w:rFonts w:hint="eastAsia" w:ascii="宋体" w:hAnsi="宋体" w:cs="仿宋"/>
          <w:sz w:val="24"/>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360" w:lineRule="auto"/>
        <w:ind w:firstLine="470" w:firstLineChars="196"/>
        <w:rPr>
          <w:rFonts w:ascii="宋体" w:hAnsi="宋体"/>
          <w:sz w:val="24"/>
        </w:rPr>
      </w:pPr>
      <w:r>
        <w:rPr>
          <w:rFonts w:hint="eastAsia" w:ascii="宋体" w:hAnsi="宋体" w:cs="仿宋"/>
          <w:sz w:val="24"/>
        </w:rPr>
        <w:t>9</w:t>
      </w:r>
      <w:r>
        <w:rPr>
          <w:rFonts w:ascii="宋体" w:hAnsi="宋体" w:cs="仿宋"/>
          <w:sz w:val="24"/>
        </w:rPr>
        <w:t>.4</w:t>
      </w:r>
      <w:r>
        <w:rPr>
          <w:rFonts w:hint="eastAsia" w:ascii="宋体" w:hAnsi="宋体" w:cs="仿宋"/>
          <w:sz w:val="24"/>
        </w:rPr>
        <w:t xml:space="preserve"> 如采用供应商所不拥有的知识产权，则在报价中必须包括合法获取该知识产权的相关费用。</w:t>
      </w:r>
      <w:bookmarkEnd w:id="16"/>
    </w:p>
    <w:p>
      <w:pPr>
        <w:pStyle w:val="4"/>
        <w:spacing w:line="400" w:lineRule="exact"/>
        <w:jc w:val="center"/>
        <w:rPr>
          <w:rFonts w:ascii="宋体" w:hAnsi="宋体" w:eastAsia="宋体"/>
          <w:bCs w:val="0"/>
        </w:rPr>
      </w:pPr>
      <w:r>
        <w:rPr>
          <w:rFonts w:hint="eastAsia" w:ascii="宋体" w:hAnsi="宋体" w:eastAsia="宋体"/>
          <w:bCs w:val="0"/>
        </w:rPr>
        <w:t>三、谈判文件</w:t>
      </w:r>
    </w:p>
    <w:p>
      <w:pPr>
        <w:pStyle w:val="5"/>
        <w:keepNext w:val="0"/>
        <w:keepLines w:val="0"/>
        <w:spacing w:before="0" w:after="0" w:line="360" w:lineRule="auto"/>
        <w:ind w:firstLine="482" w:firstLineChars="200"/>
        <w:rPr>
          <w:rFonts w:ascii="宋体" w:hAnsi="宋体"/>
          <w:sz w:val="24"/>
          <w:szCs w:val="24"/>
        </w:rPr>
      </w:pPr>
      <w:bookmarkStart w:id="17" w:name="PO_默认文件内容_25"/>
      <w:r>
        <w:rPr>
          <w:rFonts w:ascii="宋体" w:hAnsi="宋体" w:cs="仿宋"/>
          <w:sz w:val="24"/>
          <w:szCs w:val="24"/>
        </w:rPr>
        <w:t>10</w:t>
      </w:r>
      <w:r>
        <w:rPr>
          <w:rFonts w:hint="eastAsia" w:ascii="宋体" w:hAnsi="宋体" w:cs="仿宋"/>
          <w:sz w:val="24"/>
          <w:szCs w:val="24"/>
        </w:rPr>
        <w:t>．谈判文件的构成（实质性要求）</w:t>
      </w:r>
    </w:p>
    <w:p>
      <w:pPr>
        <w:tabs>
          <w:tab w:val="left" w:pos="720"/>
        </w:tabs>
        <w:spacing w:line="360" w:lineRule="auto"/>
        <w:ind w:firstLine="480" w:firstLineChars="200"/>
        <w:rPr>
          <w:rFonts w:ascii="宋体" w:hAnsi="宋体"/>
          <w:sz w:val="24"/>
        </w:rPr>
      </w:pPr>
      <w:r>
        <w:rPr>
          <w:rFonts w:ascii="宋体" w:hAnsi="宋体" w:cs="仿宋"/>
          <w:sz w:val="24"/>
        </w:rPr>
        <w:t>10</w:t>
      </w:r>
      <w:r>
        <w:rPr>
          <w:rFonts w:ascii="宋体" w:hAnsi="宋体" w:cs="仿宋"/>
          <w:b/>
          <w:bCs/>
          <w:sz w:val="24"/>
        </w:rPr>
        <w:t>.</w:t>
      </w:r>
      <w:r>
        <w:rPr>
          <w:rFonts w:ascii="宋体" w:hAnsi="宋体" w:cs="仿宋"/>
          <w:sz w:val="24"/>
        </w:rPr>
        <w:t xml:space="preserve">1 </w:t>
      </w:r>
      <w:r>
        <w:rPr>
          <w:rFonts w:hint="eastAsia" w:ascii="宋体" w:hAnsi="宋体" w:cs="仿宋"/>
          <w:sz w:val="24"/>
        </w:rPr>
        <w:t>谈判文件是供应商准备响应文件和参加谈判的依据，同时也是谈判的重要依据。谈判文件用以阐明谈判项目所需的资质、技术、服务及报价等要求、谈判程序、有关规定和注意事项以及合同主要条款等。</w:t>
      </w:r>
    </w:p>
    <w:p>
      <w:pPr>
        <w:tabs>
          <w:tab w:val="left" w:pos="7665"/>
        </w:tabs>
        <w:spacing w:line="360" w:lineRule="auto"/>
        <w:ind w:firstLine="480" w:firstLineChars="200"/>
        <w:rPr>
          <w:rFonts w:ascii="宋体" w:hAnsi="宋体"/>
          <w:sz w:val="24"/>
        </w:rPr>
      </w:pPr>
      <w:r>
        <w:rPr>
          <w:rFonts w:ascii="宋体" w:hAnsi="宋体" w:cs="仿宋"/>
          <w:sz w:val="24"/>
        </w:rPr>
        <w:t>10</w:t>
      </w:r>
      <w:r>
        <w:rPr>
          <w:rFonts w:ascii="宋体" w:hAnsi="宋体" w:cs="仿宋"/>
          <w:b/>
          <w:bCs/>
          <w:sz w:val="24"/>
        </w:rPr>
        <w:t>.</w:t>
      </w:r>
      <w:r>
        <w:rPr>
          <w:rFonts w:ascii="宋体" w:hAnsi="宋体" w:cs="仿宋"/>
          <w:sz w:val="24"/>
        </w:rPr>
        <w:t xml:space="preserve">2 </w:t>
      </w:r>
      <w:r>
        <w:rPr>
          <w:rFonts w:hint="eastAsia" w:ascii="宋体" w:hAnsi="宋体" w:cs="仿宋"/>
          <w:sz w:val="24"/>
        </w:rPr>
        <w:t>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p>
    <w:p>
      <w:pPr>
        <w:pStyle w:val="5"/>
        <w:keepNext w:val="0"/>
        <w:keepLines w:val="0"/>
        <w:spacing w:before="0" w:after="0" w:line="360" w:lineRule="auto"/>
        <w:ind w:firstLine="482" w:firstLineChars="200"/>
        <w:rPr>
          <w:rFonts w:ascii="宋体" w:hAnsi="宋体"/>
          <w:sz w:val="24"/>
          <w:szCs w:val="24"/>
        </w:rPr>
      </w:pPr>
      <w:r>
        <w:rPr>
          <w:rFonts w:ascii="宋体" w:hAnsi="宋体" w:cs="仿宋"/>
          <w:sz w:val="24"/>
          <w:szCs w:val="24"/>
        </w:rPr>
        <w:t xml:space="preserve">11. </w:t>
      </w:r>
      <w:r>
        <w:rPr>
          <w:rFonts w:hint="eastAsia" w:ascii="宋体" w:hAnsi="宋体" w:cs="仿宋"/>
          <w:sz w:val="24"/>
          <w:szCs w:val="24"/>
        </w:rPr>
        <w:t>谈判文件的澄清和修改</w:t>
      </w:r>
    </w:p>
    <w:p>
      <w:pPr>
        <w:tabs>
          <w:tab w:val="left" w:pos="720"/>
        </w:tabs>
        <w:spacing w:line="360" w:lineRule="auto"/>
        <w:ind w:firstLine="480" w:firstLineChars="200"/>
        <w:rPr>
          <w:rFonts w:ascii="宋体" w:hAnsi="宋体"/>
          <w:sz w:val="24"/>
        </w:rPr>
      </w:pPr>
      <w:r>
        <w:rPr>
          <w:rFonts w:ascii="宋体" w:hAnsi="宋体" w:cs="仿宋"/>
          <w:sz w:val="24"/>
        </w:rPr>
        <w:t xml:space="preserve">11.1 </w:t>
      </w:r>
      <w:r>
        <w:rPr>
          <w:rFonts w:hint="eastAsia" w:ascii="宋体" w:hAnsi="宋体" w:cs="仿宋"/>
          <w:sz w:val="24"/>
        </w:rPr>
        <w:t>在递交响应文件截止时间前，采购人、采购代理机构可以对谈判文件进行澄清或者修改。</w:t>
      </w:r>
    </w:p>
    <w:p>
      <w:pPr>
        <w:tabs>
          <w:tab w:val="left" w:pos="720"/>
        </w:tabs>
        <w:spacing w:line="360" w:lineRule="auto"/>
        <w:ind w:firstLine="480" w:firstLineChars="200"/>
        <w:rPr>
          <w:rFonts w:ascii="宋体" w:hAnsi="宋体"/>
          <w:sz w:val="24"/>
        </w:rPr>
      </w:pPr>
      <w:r>
        <w:rPr>
          <w:rFonts w:ascii="宋体" w:hAnsi="宋体" w:cs="仿宋"/>
          <w:sz w:val="24"/>
        </w:rPr>
        <w:t xml:space="preserve">11.2 </w:t>
      </w:r>
      <w:r>
        <w:rPr>
          <w:rFonts w:hint="eastAsia" w:ascii="宋体" w:hAnsi="宋体" w:cs="仿宋"/>
          <w:sz w:val="24"/>
        </w:rPr>
        <w:t>采购</w:t>
      </w:r>
      <w:r>
        <w:rPr>
          <w:rFonts w:hint="eastAsia" w:ascii="宋体" w:hAnsi="宋体" w:cs="仿宋"/>
          <w:sz w:val="24"/>
          <w:lang w:val="en-US" w:eastAsia="zh-CN"/>
        </w:rPr>
        <w:t>人</w:t>
      </w:r>
      <w:r>
        <w:rPr>
          <w:rFonts w:hint="eastAsia" w:ascii="宋体" w:hAnsi="宋体" w:cs="仿宋"/>
          <w:sz w:val="24"/>
        </w:rPr>
        <w:t>对已发出的谈判文件进行澄清或者修改，应当以书面形式将澄清或者修改的内容通知所有按照规定获得了谈判文件的供应商，同时发布更正公告。该澄清或者修改的内容为谈判文件的组成部分。</w:t>
      </w:r>
    </w:p>
    <w:p>
      <w:pPr>
        <w:tabs>
          <w:tab w:val="left" w:pos="720"/>
        </w:tabs>
        <w:spacing w:line="360" w:lineRule="auto"/>
        <w:ind w:firstLine="480" w:firstLineChars="200"/>
        <w:rPr>
          <w:rFonts w:ascii="宋体" w:hAnsi="宋体"/>
          <w:sz w:val="24"/>
        </w:rPr>
      </w:pPr>
      <w:r>
        <w:rPr>
          <w:rFonts w:ascii="宋体" w:hAnsi="宋体" w:cs="仿宋"/>
          <w:sz w:val="24"/>
        </w:rPr>
        <w:t xml:space="preserve">11.3 </w:t>
      </w:r>
      <w:r>
        <w:rPr>
          <w:rFonts w:hint="eastAsia" w:ascii="宋体" w:hAnsi="宋体" w:cs="仿宋"/>
          <w:sz w:val="24"/>
        </w:rPr>
        <w:t>供应商应于递交响应文件截止前，查询本项目的更正公告，以保证其对谈判文件做出正确的响应，供应商自行下载使用。供应商未按要求下载相关文件，或由于未及时关注更正公告的信息造成的后果，其责任由供应商自行负责。</w:t>
      </w:r>
    </w:p>
    <w:p>
      <w:pPr>
        <w:tabs>
          <w:tab w:val="left" w:pos="720"/>
        </w:tabs>
        <w:spacing w:line="360" w:lineRule="auto"/>
        <w:ind w:firstLine="480" w:firstLineChars="200"/>
        <w:rPr>
          <w:rFonts w:ascii="宋体" w:hAnsi="宋体" w:cs="仿宋"/>
          <w:sz w:val="24"/>
        </w:rPr>
      </w:pPr>
      <w:r>
        <w:rPr>
          <w:rFonts w:ascii="宋体" w:hAnsi="宋体" w:cs="仿宋"/>
          <w:sz w:val="24"/>
        </w:rPr>
        <w:t>11.4</w:t>
      </w:r>
      <w:r>
        <w:rPr>
          <w:rFonts w:hint="eastAsia" w:ascii="宋体" w:hAnsi="宋体" w:cs="仿宋"/>
          <w:sz w:val="24"/>
        </w:rPr>
        <w:t>供应商认为需要对谈判文件进行澄清或者修改的，可以以书面形式向采购人或采购代理机构提出申请，由采购人或采购代理机构决定是否采纳供应商的申请事项。</w:t>
      </w:r>
    </w:p>
    <w:p>
      <w:pPr>
        <w:pStyle w:val="5"/>
        <w:keepNext w:val="0"/>
        <w:keepLines w:val="0"/>
        <w:spacing w:before="0" w:after="0" w:line="360" w:lineRule="auto"/>
        <w:ind w:firstLine="482" w:firstLineChars="200"/>
        <w:rPr>
          <w:rFonts w:ascii="宋体" w:hAnsi="宋体"/>
          <w:sz w:val="24"/>
          <w:szCs w:val="24"/>
        </w:rPr>
      </w:pPr>
      <w:r>
        <w:rPr>
          <w:rFonts w:ascii="宋体" w:hAnsi="宋体" w:cs="仿宋"/>
          <w:sz w:val="24"/>
          <w:szCs w:val="24"/>
        </w:rPr>
        <w:t xml:space="preserve">12. </w:t>
      </w:r>
      <w:r>
        <w:rPr>
          <w:rFonts w:hint="eastAsia" w:ascii="宋体" w:hAnsi="宋体" w:cs="仿宋"/>
          <w:sz w:val="24"/>
          <w:szCs w:val="24"/>
        </w:rPr>
        <w:t>答疑会和现场考察</w:t>
      </w:r>
    </w:p>
    <w:p>
      <w:pPr>
        <w:spacing w:line="360" w:lineRule="auto"/>
        <w:ind w:firstLine="480" w:firstLineChars="200"/>
        <w:rPr>
          <w:rFonts w:ascii="宋体" w:hAnsi="宋体"/>
          <w:sz w:val="24"/>
        </w:rPr>
      </w:pPr>
      <w:r>
        <w:rPr>
          <w:rFonts w:ascii="宋体" w:hAnsi="宋体" w:cs="仿宋"/>
          <w:sz w:val="24"/>
        </w:rPr>
        <w:t xml:space="preserve">12.1 </w:t>
      </w:r>
      <w:r>
        <w:rPr>
          <w:rFonts w:hint="eastAsia" w:ascii="宋体" w:hAnsi="宋体" w:cs="仿宋"/>
          <w:sz w:val="24"/>
        </w:rPr>
        <w:t>根据采购项目和具体情况，采购人、采购代理机构认为有必要，可以在谈判文件提供期限截止后响应文件提交截止前，组织已获取谈判文件的潜在供应商现场考察或者召开答疑会。</w:t>
      </w:r>
    </w:p>
    <w:p>
      <w:pPr>
        <w:spacing w:line="360" w:lineRule="auto"/>
        <w:ind w:firstLine="480" w:firstLineChars="200"/>
        <w:rPr>
          <w:rFonts w:ascii="宋体" w:hAnsi="宋体"/>
          <w:sz w:val="24"/>
        </w:rPr>
      </w:pPr>
      <w:r>
        <w:rPr>
          <w:rFonts w:ascii="宋体" w:hAnsi="宋体" w:cs="仿宋"/>
          <w:sz w:val="24"/>
        </w:rPr>
        <w:t>12.2</w:t>
      </w:r>
      <w:r>
        <w:rPr>
          <w:rFonts w:hint="eastAsia" w:ascii="宋体" w:hAnsi="宋体" w:cs="仿宋"/>
          <w:sz w:val="24"/>
        </w:rPr>
        <w:t>采购人、采购代理机构组织现场考察或者召开答疑会的，将以书面形式通知所有按照规定获取了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360" w:lineRule="auto"/>
        <w:ind w:firstLine="420" w:firstLineChars="175"/>
        <w:rPr>
          <w:rFonts w:ascii="宋体" w:hAnsi="宋体"/>
          <w:sz w:val="24"/>
        </w:rPr>
      </w:pPr>
      <w:r>
        <w:rPr>
          <w:rFonts w:ascii="宋体" w:hAnsi="宋体" w:cs="仿宋"/>
          <w:sz w:val="24"/>
        </w:rPr>
        <w:t xml:space="preserve">12.3 </w:t>
      </w:r>
      <w:r>
        <w:rPr>
          <w:rFonts w:hint="eastAsia" w:ascii="宋体" w:hAnsi="宋体" w:cs="仿宋"/>
          <w:sz w:val="24"/>
        </w:rPr>
        <w:t>供应商考察现场或者参加答疑会所发生的一切费用由供应商自己承担。</w:t>
      </w:r>
      <w:bookmarkEnd w:id="17"/>
    </w:p>
    <w:p>
      <w:pPr>
        <w:pStyle w:val="4"/>
        <w:spacing w:line="400" w:lineRule="exact"/>
        <w:jc w:val="center"/>
        <w:rPr>
          <w:rFonts w:ascii="宋体" w:hAnsi="宋体" w:eastAsia="宋体"/>
          <w:bCs w:val="0"/>
        </w:rPr>
      </w:pPr>
      <w:r>
        <w:rPr>
          <w:rFonts w:hint="eastAsia" w:ascii="宋体" w:hAnsi="宋体" w:eastAsia="宋体"/>
          <w:bCs w:val="0"/>
        </w:rPr>
        <w:t>四、响应文件</w:t>
      </w:r>
    </w:p>
    <w:p>
      <w:pPr>
        <w:spacing w:line="400" w:lineRule="exact"/>
        <w:ind w:firstLine="482" w:firstLineChars="200"/>
        <w:outlineLvl w:val="2"/>
        <w:rPr>
          <w:rFonts w:ascii="宋体" w:hAnsi="宋体"/>
          <w:b/>
          <w:bCs/>
          <w:sz w:val="24"/>
        </w:rPr>
      </w:pPr>
      <w:r>
        <w:rPr>
          <w:rFonts w:ascii="宋体" w:hAnsi="宋体" w:cs="仿宋"/>
          <w:b/>
          <w:bCs/>
          <w:sz w:val="24"/>
        </w:rPr>
        <w:t>13.</w:t>
      </w:r>
      <w:r>
        <w:rPr>
          <w:rFonts w:hint="eastAsia" w:ascii="宋体" w:hAnsi="宋体" w:cs="仿宋"/>
          <w:b/>
          <w:bCs/>
          <w:sz w:val="24"/>
        </w:rPr>
        <w:t>响应文件的组成（实质性要求）</w:t>
      </w:r>
    </w:p>
    <w:p>
      <w:pPr>
        <w:spacing w:line="400" w:lineRule="exact"/>
        <w:ind w:left="2" w:leftChars="1" w:firstLine="480" w:firstLineChars="200"/>
        <w:rPr>
          <w:rFonts w:ascii="宋体" w:hAnsi="宋体"/>
          <w:sz w:val="24"/>
        </w:rPr>
      </w:pPr>
      <w:r>
        <w:rPr>
          <w:rFonts w:ascii="宋体" w:hAnsi="宋体" w:cs="仿宋"/>
          <w:sz w:val="24"/>
        </w:rPr>
        <w:t>13.1</w:t>
      </w:r>
      <w:r>
        <w:rPr>
          <w:rFonts w:hint="eastAsia" w:ascii="宋体" w:hAnsi="宋体" w:cs="仿宋"/>
          <w:sz w:val="24"/>
        </w:rPr>
        <w:t>供应商应按照谈判文件的规定和要求编制响应文件。供应商在成交后将成交项目的非主体、非关键性工作分包他人完成的，应当在响应文件中载明或谈判过程中澄清。</w:t>
      </w:r>
    </w:p>
    <w:p>
      <w:pPr>
        <w:spacing w:line="400" w:lineRule="exact"/>
        <w:ind w:left="2" w:leftChars="1" w:firstLine="480" w:firstLineChars="200"/>
        <w:rPr>
          <w:rFonts w:ascii="宋体" w:hAnsi="宋体"/>
          <w:sz w:val="24"/>
        </w:rPr>
      </w:pPr>
      <w:r>
        <w:rPr>
          <w:rFonts w:ascii="宋体" w:hAnsi="宋体" w:cs="仿宋"/>
          <w:sz w:val="24"/>
        </w:rPr>
        <w:t>13.2</w:t>
      </w:r>
      <w:r>
        <w:rPr>
          <w:rFonts w:hint="eastAsia" w:ascii="宋体" w:hAnsi="宋体" w:cs="仿宋"/>
          <w:sz w:val="24"/>
        </w:rPr>
        <w:t>供应商编写的响应文件应包括资格性响应文件和其他响应文件两部分，分册装订。</w:t>
      </w:r>
    </w:p>
    <w:p>
      <w:pPr>
        <w:pStyle w:val="5"/>
        <w:keepNext w:val="0"/>
        <w:keepLines w:val="0"/>
        <w:spacing w:before="0" w:after="0" w:line="360" w:lineRule="auto"/>
        <w:ind w:firstLine="482" w:firstLineChars="200"/>
        <w:rPr>
          <w:rFonts w:ascii="宋体" w:hAnsi="宋体"/>
          <w:sz w:val="24"/>
          <w:szCs w:val="24"/>
        </w:rPr>
      </w:pPr>
      <w:r>
        <w:rPr>
          <w:rFonts w:ascii="宋体" w:hAnsi="宋体" w:cs="仿宋"/>
          <w:sz w:val="24"/>
          <w:szCs w:val="24"/>
        </w:rPr>
        <w:t>14.</w:t>
      </w:r>
      <w:r>
        <w:rPr>
          <w:rFonts w:hint="eastAsia" w:ascii="宋体" w:hAnsi="宋体" w:cs="仿宋"/>
          <w:sz w:val="24"/>
          <w:szCs w:val="24"/>
        </w:rPr>
        <w:t>响应文件的语言（实质性要求）</w:t>
      </w:r>
    </w:p>
    <w:p>
      <w:pPr>
        <w:tabs>
          <w:tab w:val="left" w:pos="1134"/>
        </w:tabs>
        <w:spacing w:line="360" w:lineRule="auto"/>
        <w:ind w:firstLine="480" w:firstLineChars="200"/>
        <w:jc w:val="left"/>
        <w:rPr>
          <w:rFonts w:ascii="宋体" w:hAnsi="宋体"/>
          <w:sz w:val="24"/>
        </w:rPr>
      </w:pPr>
      <w:r>
        <w:rPr>
          <w:rFonts w:ascii="宋体" w:hAnsi="宋体" w:cs="仿宋"/>
          <w:sz w:val="24"/>
        </w:rPr>
        <w:t>14.1</w:t>
      </w:r>
      <w:r>
        <w:rPr>
          <w:rFonts w:hint="eastAsia" w:ascii="宋体" w:hAnsi="宋体" w:cs="仿宋"/>
          <w:sz w:val="24"/>
        </w:rPr>
        <w:t>供应商提交的响应文件以及供应商与采购组织单位就有关谈判采购的所有来往书面文件均须使用中文。响应文件中如附有外文资料，主要部分要对应翻译成中文并加盖供应商公章后附在相关外文资料后面。</w:t>
      </w:r>
    </w:p>
    <w:p>
      <w:pPr>
        <w:tabs>
          <w:tab w:val="left" w:pos="1134"/>
        </w:tabs>
        <w:spacing w:line="360" w:lineRule="auto"/>
        <w:ind w:firstLine="480" w:firstLineChars="200"/>
        <w:jc w:val="left"/>
        <w:rPr>
          <w:rFonts w:ascii="宋体" w:hAnsi="宋体"/>
          <w:sz w:val="24"/>
        </w:rPr>
      </w:pPr>
      <w:r>
        <w:rPr>
          <w:rFonts w:ascii="宋体" w:hAnsi="宋体" w:cs="仿宋"/>
          <w:sz w:val="24"/>
        </w:rPr>
        <w:t xml:space="preserve">14.2 </w:t>
      </w:r>
      <w:r>
        <w:rPr>
          <w:rFonts w:hint="eastAsia" w:ascii="宋体" w:hAnsi="宋体" w:cs="仿宋"/>
          <w:sz w:val="24"/>
        </w:rPr>
        <w:t>翻译的中文资料与外文资料如果出现差异和矛盾时，以中文为准。涉嫌提供虚假材料的按照相关法律法规处理。</w:t>
      </w:r>
    </w:p>
    <w:p>
      <w:pPr>
        <w:spacing w:line="360" w:lineRule="auto"/>
        <w:ind w:firstLine="480" w:firstLineChars="200"/>
        <w:rPr>
          <w:rFonts w:ascii="宋体" w:hAnsi="宋体"/>
          <w:sz w:val="24"/>
        </w:rPr>
      </w:pPr>
      <w:r>
        <w:rPr>
          <w:rFonts w:ascii="宋体" w:hAnsi="宋体" w:cs="仿宋"/>
          <w:sz w:val="24"/>
        </w:rPr>
        <w:t xml:space="preserve">14.3 </w:t>
      </w:r>
      <w:r>
        <w:rPr>
          <w:rFonts w:hint="eastAsia" w:ascii="宋体" w:hAnsi="宋体" w:cs="仿宋"/>
          <w:sz w:val="24"/>
        </w:rPr>
        <w:t>如因未翻译而造成对供应商的不利后果，由供应商承担。</w:t>
      </w:r>
    </w:p>
    <w:p>
      <w:pPr>
        <w:pStyle w:val="5"/>
        <w:keepNext w:val="0"/>
        <w:keepLines w:val="0"/>
        <w:spacing w:before="0" w:after="0" w:line="360" w:lineRule="auto"/>
        <w:ind w:firstLine="482" w:firstLineChars="200"/>
        <w:rPr>
          <w:rFonts w:ascii="宋体" w:hAnsi="宋体"/>
          <w:sz w:val="24"/>
          <w:szCs w:val="24"/>
        </w:rPr>
      </w:pPr>
      <w:r>
        <w:rPr>
          <w:rFonts w:ascii="宋体" w:hAnsi="宋体" w:cs="仿宋"/>
          <w:sz w:val="24"/>
          <w:szCs w:val="24"/>
        </w:rPr>
        <w:t>15</w:t>
      </w:r>
      <w:r>
        <w:rPr>
          <w:rFonts w:hint="eastAsia" w:ascii="宋体" w:hAnsi="宋体" w:cs="仿宋"/>
          <w:sz w:val="24"/>
          <w:szCs w:val="24"/>
        </w:rPr>
        <w:t>．计量单位（实质性要求）</w:t>
      </w:r>
    </w:p>
    <w:p>
      <w:pPr>
        <w:spacing w:line="360" w:lineRule="auto"/>
        <w:ind w:firstLine="470" w:firstLineChars="196"/>
        <w:rPr>
          <w:rFonts w:ascii="宋体" w:hAnsi="宋体"/>
          <w:b/>
          <w:bCs/>
          <w:sz w:val="24"/>
        </w:rPr>
      </w:pPr>
      <w:r>
        <w:rPr>
          <w:rFonts w:hint="eastAsia" w:ascii="宋体" w:hAnsi="宋体" w:cs="仿宋"/>
          <w:sz w:val="24"/>
        </w:rPr>
        <w:t>除谈判文件中另有规定外，本次采购项目所有合同项下的报价均采用国家法定的计量单位。</w:t>
      </w:r>
    </w:p>
    <w:p>
      <w:pPr>
        <w:spacing w:line="360" w:lineRule="auto"/>
        <w:ind w:firstLine="470" w:firstLineChars="195"/>
        <w:rPr>
          <w:rFonts w:ascii="宋体" w:hAnsi="宋体" w:cs="仿宋"/>
          <w:b/>
          <w:bCs/>
          <w:sz w:val="24"/>
        </w:rPr>
      </w:pPr>
      <w:r>
        <w:rPr>
          <w:rFonts w:ascii="宋体" w:hAnsi="宋体" w:cs="仿宋"/>
          <w:b/>
          <w:bCs/>
          <w:sz w:val="24"/>
        </w:rPr>
        <w:t xml:space="preserve">16. </w:t>
      </w:r>
      <w:r>
        <w:rPr>
          <w:rFonts w:hint="eastAsia" w:ascii="宋体" w:hAnsi="宋体" w:cs="仿宋"/>
          <w:b/>
          <w:bCs/>
          <w:sz w:val="24"/>
        </w:rPr>
        <w:t>报价货币（实质性要求）</w:t>
      </w:r>
    </w:p>
    <w:p>
      <w:pPr>
        <w:spacing w:line="360" w:lineRule="auto"/>
        <w:ind w:left="2" w:leftChars="1" w:firstLine="480" w:firstLineChars="200"/>
        <w:rPr>
          <w:rFonts w:ascii="宋体" w:hAnsi="宋体" w:cs="仿宋"/>
          <w:sz w:val="24"/>
        </w:rPr>
      </w:pPr>
      <w:r>
        <w:rPr>
          <w:rFonts w:hint="eastAsia" w:ascii="宋体" w:hAnsi="宋体" w:cs="仿宋"/>
          <w:sz w:val="24"/>
        </w:rPr>
        <w:t>本次谈判项目的报价货币为人民币，报价以谈判文件规定为准。</w:t>
      </w:r>
    </w:p>
    <w:p>
      <w:pPr>
        <w:spacing w:line="360" w:lineRule="auto"/>
        <w:ind w:left="2" w:leftChars="1" w:firstLine="482" w:firstLineChars="200"/>
        <w:rPr>
          <w:rFonts w:ascii="宋体" w:hAnsi="宋体"/>
          <w:b/>
          <w:bCs/>
          <w:sz w:val="24"/>
        </w:rPr>
      </w:pPr>
      <w:r>
        <w:rPr>
          <w:rFonts w:ascii="宋体" w:hAnsi="宋体" w:cs="仿宋"/>
          <w:b/>
          <w:bCs/>
          <w:sz w:val="24"/>
        </w:rPr>
        <w:t>17.</w:t>
      </w:r>
      <w:r>
        <w:rPr>
          <w:rFonts w:hint="eastAsia" w:ascii="宋体" w:hAnsi="宋体" w:cs="仿宋"/>
          <w:b/>
          <w:bCs/>
          <w:sz w:val="24"/>
        </w:rPr>
        <w:t>响应文件格式</w:t>
      </w:r>
    </w:p>
    <w:p>
      <w:pPr>
        <w:spacing w:line="360" w:lineRule="auto"/>
        <w:ind w:left="2" w:leftChars="1" w:firstLine="480" w:firstLineChars="200"/>
        <w:rPr>
          <w:rFonts w:ascii="宋体" w:hAnsi="宋体"/>
          <w:sz w:val="24"/>
        </w:rPr>
      </w:pPr>
      <w:r>
        <w:rPr>
          <w:rFonts w:ascii="宋体" w:hAnsi="宋体" w:cs="仿宋"/>
          <w:sz w:val="24"/>
        </w:rPr>
        <w:t xml:space="preserve">17.1 </w:t>
      </w:r>
      <w:r>
        <w:rPr>
          <w:rFonts w:hint="eastAsia" w:ascii="宋体" w:hAnsi="宋体" w:cs="仿宋"/>
          <w:sz w:val="24"/>
        </w:rPr>
        <w:t>供应商应执行谈判文件第八章的规定要求。</w:t>
      </w:r>
    </w:p>
    <w:p>
      <w:pPr>
        <w:spacing w:line="360" w:lineRule="auto"/>
        <w:ind w:left="2" w:leftChars="1" w:firstLine="480" w:firstLineChars="200"/>
        <w:rPr>
          <w:rFonts w:ascii="宋体" w:hAnsi="宋体"/>
          <w:sz w:val="24"/>
        </w:rPr>
      </w:pPr>
      <w:r>
        <w:rPr>
          <w:rFonts w:ascii="宋体" w:hAnsi="宋体" w:cs="仿宋"/>
          <w:sz w:val="24"/>
        </w:rPr>
        <w:t xml:space="preserve">17.2 </w:t>
      </w:r>
      <w:r>
        <w:rPr>
          <w:rFonts w:hint="eastAsia" w:ascii="宋体" w:hAnsi="宋体" w:cs="仿宋"/>
          <w:sz w:val="24"/>
        </w:rPr>
        <w:t>对于谈判文件没有格式要求的由供应商自行编写。</w:t>
      </w:r>
    </w:p>
    <w:p>
      <w:pPr>
        <w:spacing w:line="360" w:lineRule="auto"/>
        <w:ind w:firstLine="472" w:firstLineChars="196"/>
        <w:rPr>
          <w:rFonts w:ascii="宋体" w:hAnsi="宋体"/>
          <w:b/>
          <w:bCs/>
          <w:sz w:val="24"/>
        </w:rPr>
      </w:pPr>
      <w:r>
        <w:rPr>
          <w:rFonts w:ascii="宋体" w:hAnsi="宋体" w:cs="仿宋"/>
          <w:b/>
          <w:bCs/>
          <w:sz w:val="24"/>
        </w:rPr>
        <w:t>18.</w:t>
      </w:r>
      <w:r>
        <w:rPr>
          <w:rFonts w:hint="eastAsia" w:ascii="宋体" w:hAnsi="宋体" w:cs="仿宋"/>
          <w:b/>
          <w:bCs/>
          <w:sz w:val="24"/>
        </w:rPr>
        <w:t>响应文件的编制和签署</w:t>
      </w:r>
    </w:p>
    <w:p>
      <w:pPr>
        <w:spacing w:line="360" w:lineRule="auto"/>
        <w:ind w:firstLine="468" w:firstLineChars="195"/>
        <w:rPr>
          <w:rFonts w:ascii="宋体" w:hAnsi="宋体"/>
          <w:sz w:val="24"/>
          <w:highlight w:val="none"/>
        </w:rPr>
      </w:pPr>
      <w:r>
        <w:rPr>
          <w:rFonts w:ascii="宋体" w:hAnsi="宋体" w:cs="仿宋"/>
          <w:sz w:val="24"/>
        </w:rPr>
        <w:t>18.</w:t>
      </w:r>
      <w:r>
        <w:rPr>
          <w:rFonts w:hint="eastAsia" w:ascii="宋体" w:hAnsi="宋体" w:cs="仿宋"/>
          <w:sz w:val="24"/>
        </w:rPr>
        <w:t>1</w:t>
      </w:r>
      <w:r>
        <w:rPr>
          <w:rFonts w:ascii="宋体" w:hAnsi="宋体" w:cs="仿宋"/>
          <w:sz w:val="24"/>
        </w:rPr>
        <w:t xml:space="preserve"> </w:t>
      </w:r>
      <w:r>
        <w:rPr>
          <w:rFonts w:hint="eastAsia" w:ascii="宋体" w:hAnsi="宋体"/>
          <w:bCs/>
          <w:color w:val="000000"/>
          <w:sz w:val="24"/>
        </w:rPr>
        <w:t>资格性</w:t>
      </w:r>
      <w:r>
        <w:rPr>
          <w:rFonts w:hint="eastAsia" w:ascii="宋体" w:hAnsi="宋体" w:cs="仿宋"/>
          <w:sz w:val="24"/>
        </w:rPr>
        <w:t>响应文件正</w:t>
      </w:r>
      <w:r>
        <w:rPr>
          <w:rFonts w:hint="eastAsia" w:ascii="宋体" w:hAnsi="宋体" w:cs="仿宋"/>
          <w:sz w:val="24"/>
          <w:highlight w:val="none"/>
        </w:rPr>
        <w:t>本</w:t>
      </w:r>
      <w:r>
        <w:rPr>
          <w:rFonts w:ascii="宋体" w:hAnsi="宋体" w:cs="仿宋"/>
          <w:sz w:val="24"/>
          <w:highlight w:val="none"/>
        </w:rPr>
        <w:t>1</w:t>
      </w:r>
      <w:r>
        <w:rPr>
          <w:rFonts w:hint="eastAsia" w:ascii="宋体" w:hAnsi="宋体" w:cs="仿宋"/>
          <w:sz w:val="24"/>
          <w:highlight w:val="none"/>
        </w:rPr>
        <w:t>份副本1份，并在其封面上清楚地标明</w:t>
      </w:r>
      <w:r>
        <w:rPr>
          <w:rFonts w:hint="eastAsia" w:ascii="宋体" w:hAnsi="宋体"/>
          <w:bCs/>
          <w:color w:val="000000"/>
          <w:sz w:val="24"/>
          <w:highlight w:val="none"/>
        </w:rPr>
        <w:t>资格性</w:t>
      </w:r>
      <w:r>
        <w:rPr>
          <w:rFonts w:hint="eastAsia" w:ascii="宋体" w:hAnsi="宋体" w:cs="仿宋"/>
          <w:sz w:val="24"/>
          <w:highlight w:val="none"/>
        </w:rPr>
        <w:t>响应文件、采购项目名称、采购项目编号、包件号及名称（若有）、供应商名称以及“正本”或“副本”字样。若正本和副本有不一致的内容，以正本书面响应文件为准，但副本和正本内容不一致造成的评审差错由供应商自行承担。</w:t>
      </w:r>
    </w:p>
    <w:p>
      <w:pPr>
        <w:spacing w:line="360" w:lineRule="auto"/>
        <w:ind w:firstLine="468" w:firstLineChars="195"/>
        <w:rPr>
          <w:rFonts w:ascii="宋体" w:hAnsi="宋体"/>
          <w:sz w:val="24"/>
        </w:rPr>
      </w:pPr>
      <w:r>
        <w:rPr>
          <w:rFonts w:ascii="宋体" w:hAnsi="宋体" w:cs="仿宋"/>
          <w:sz w:val="24"/>
          <w:highlight w:val="none"/>
        </w:rPr>
        <w:t xml:space="preserve">18.2 </w:t>
      </w:r>
      <w:r>
        <w:rPr>
          <w:rFonts w:hint="eastAsia" w:ascii="宋体" w:hAnsi="宋体"/>
          <w:bCs/>
          <w:color w:val="000000"/>
          <w:sz w:val="24"/>
          <w:highlight w:val="none"/>
        </w:rPr>
        <w:t>其他</w:t>
      </w:r>
      <w:r>
        <w:rPr>
          <w:rFonts w:hint="eastAsia" w:ascii="宋体" w:hAnsi="宋体" w:cs="仿宋"/>
          <w:sz w:val="24"/>
          <w:highlight w:val="none"/>
        </w:rPr>
        <w:t>响应文件正本</w:t>
      </w:r>
      <w:r>
        <w:rPr>
          <w:rFonts w:ascii="宋体" w:hAnsi="宋体" w:cs="仿宋"/>
          <w:sz w:val="24"/>
          <w:highlight w:val="none"/>
        </w:rPr>
        <w:t>1</w:t>
      </w:r>
      <w:r>
        <w:rPr>
          <w:rFonts w:hint="eastAsia" w:ascii="宋体" w:hAnsi="宋体" w:cs="仿宋"/>
          <w:sz w:val="24"/>
          <w:highlight w:val="none"/>
        </w:rPr>
        <w:t>份副本1</w:t>
      </w:r>
      <w:r>
        <w:rPr>
          <w:rFonts w:hint="eastAsia" w:ascii="宋体" w:hAnsi="宋体" w:cs="仿宋"/>
          <w:sz w:val="24"/>
        </w:rPr>
        <w:t>份，并在其封面上清楚地标明其他响应文件、采购项目名称、采购项目编号、包件号及名称（若有）、供应商名称以及“正本”或“副本”字样。若正本和副本有不一致的内容，以正本书面响应文件为准，但副本和正本内容不一致造成的评审差错由供应商自行承担。</w:t>
      </w:r>
    </w:p>
    <w:p>
      <w:pPr>
        <w:spacing w:line="360" w:lineRule="auto"/>
        <w:ind w:firstLine="468" w:firstLineChars="195"/>
        <w:rPr>
          <w:rFonts w:ascii="宋体" w:hAnsi="宋体"/>
          <w:sz w:val="24"/>
        </w:rPr>
      </w:pPr>
      <w:r>
        <w:rPr>
          <w:rFonts w:hint="eastAsia" w:ascii="宋体" w:hAnsi="宋体" w:cs="仿宋"/>
          <w:sz w:val="24"/>
        </w:rPr>
        <w:t>18.</w:t>
      </w:r>
      <w:r>
        <w:rPr>
          <w:rFonts w:hint="eastAsia" w:ascii="宋体" w:hAnsi="宋体" w:cs="仿宋"/>
          <w:sz w:val="24"/>
          <w:lang w:val="en-US" w:eastAsia="zh-CN"/>
        </w:rPr>
        <w:t>3</w:t>
      </w:r>
      <w:r>
        <w:rPr>
          <w:rFonts w:hint="eastAsia" w:ascii="宋体" w:hAnsi="宋体" w:cs="仿宋"/>
          <w:sz w:val="24"/>
        </w:rPr>
        <w:t>响应文件正本和副本均需打印或用不褪色、不变质的墨水书写，并在规定签章处签字和盖章。响应文件副本可采用正本的复印件。本项目响应文件提供纸质响应文件。</w:t>
      </w:r>
    </w:p>
    <w:p>
      <w:pPr>
        <w:spacing w:line="360" w:lineRule="auto"/>
        <w:ind w:firstLine="468" w:firstLineChars="195"/>
        <w:rPr>
          <w:rFonts w:ascii="宋体" w:hAnsi="宋体"/>
          <w:sz w:val="24"/>
        </w:rPr>
      </w:pPr>
      <w:r>
        <w:rPr>
          <w:rFonts w:ascii="宋体" w:hAnsi="宋体" w:cs="仿宋"/>
          <w:sz w:val="24"/>
        </w:rPr>
        <w:t>18.</w:t>
      </w:r>
      <w:r>
        <w:rPr>
          <w:rFonts w:hint="eastAsia" w:ascii="宋体" w:hAnsi="宋体" w:cs="仿宋"/>
          <w:sz w:val="24"/>
          <w:lang w:val="en-US" w:eastAsia="zh-CN"/>
        </w:rPr>
        <w:t>4</w:t>
      </w:r>
      <w:r>
        <w:rPr>
          <w:rFonts w:hint="eastAsia" w:ascii="宋体" w:hAnsi="宋体" w:cs="仿宋"/>
          <w:sz w:val="24"/>
        </w:rPr>
        <w:t>响应文件的打印和书写应清楚工整，任何行间插字、涂改或增删，必须由供应商的法定代表人</w:t>
      </w:r>
      <w:r>
        <w:rPr>
          <w:rFonts w:ascii="宋体" w:hAnsi="宋体" w:cs="仿宋"/>
          <w:sz w:val="24"/>
        </w:rPr>
        <w:t>/</w:t>
      </w:r>
      <w:r>
        <w:rPr>
          <w:rFonts w:hint="eastAsia" w:ascii="宋体" w:hAnsi="宋体" w:cs="仿宋"/>
          <w:sz w:val="24"/>
        </w:rPr>
        <w:t>单位负责人或其授权代表签字并盖供应商公章。</w:t>
      </w:r>
    </w:p>
    <w:p>
      <w:pPr>
        <w:spacing w:line="360" w:lineRule="auto"/>
        <w:ind w:firstLine="468" w:firstLineChars="195"/>
        <w:rPr>
          <w:rFonts w:ascii="宋体" w:hAnsi="宋体"/>
          <w:sz w:val="24"/>
        </w:rPr>
      </w:pPr>
      <w:r>
        <w:rPr>
          <w:rFonts w:ascii="宋体" w:hAnsi="宋体" w:cs="仿宋"/>
          <w:sz w:val="24"/>
        </w:rPr>
        <w:t>18.</w:t>
      </w:r>
      <w:r>
        <w:rPr>
          <w:rFonts w:hint="eastAsia" w:ascii="宋体" w:hAnsi="宋体" w:cs="仿宋"/>
          <w:sz w:val="24"/>
          <w:lang w:val="en-US" w:eastAsia="zh-CN"/>
        </w:rPr>
        <w:t>5</w:t>
      </w:r>
      <w:r>
        <w:rPr>
          <w:rFonts w:hint="eastAsia" w:ascii="宋体" w:hAnsi="宋体" w:cs="仿宋"/>
          <w:b/>
          <w:bCs/>
          <w:sz w:val="24"/>
        </w:rPr>
        <w:t>（实质性要求）</w:t>
      </w:r>
      <w:r>
        <w:rPr>
          <w:rFonts w:hint="eastAsia" w:ascii="宋体" w:hAnsi="宋体" w:cs="仿宋"/>
          <w:sz w:val="24"/>
        </w:rPr>
        <w:t>响应文件应由供应商法定代表人</w:t>
      </w:r>
      <w:r>
        <w:rPr>
          <w:rFonts w:ascii="宋体" w:hAnsi="宋体" w:cs="仿宋"/>
          <w:sz w:val="24"/>
        </w:rPr>
        <w:t>/</w:t>
      </w:r>
      <w:r>
        <w:rPr>
          <w:rFonts w:hint="eastAsia" w:ascii="宋体" w:hAnsi="宋体" w:cs="仿宋"/>
          <w:sz w:val="24"/>
        </w:rPr>
        <w:t>主要负责人</w:t>
      </w:r>
      <w:r>
        <w:rPr>
          <w:rFonts w:ascii="宋体" w:hAnsi="宋体" w:cs="仿宋"/>
          <w:sz w:val="24"/>
        </w:rPr>
        <w:t>/</w:t>
      </w:r>
      <w:r>
        <w:rPr>
          <w:rFonts w:hint="eastAsia" w:ascii="宋体" w:hAnsi="宋体" w:cs="仿宋"/>
          <w:sz w:val="24"/>
        </w:rPr>
        <w:t>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pPr>
        <w:spacing w:line="360" w:lineRule="auto"/>
        <w:ind w:firstLine="468" w:firstLineChars="195"/>
        <w:rPr>
          <w:rFonts w:ascii="宋体" w:hAnsi="宋体"/>
          <w:sz w:val="24"/>
        </w:rPr>
      </w:pPr>
      <w:r>
        <w:rPr>
          <w:rFonts w:ascii="宋体" w:hAnsi="宋体" w:cs="仿宋"/>
          <w:sz w:val="24"/>
        </w:rPr>
        <w:t>18.</w:t>
      </w:r>
      <w:r>
        <w:rPr>
          <w:rFonts w:hint="eastAsia" w:ascii="宋体" w:hAnsi="宋体" w:cs="仿宋"/>
          <w:sz w:val="24"/>
          <w:lang w:val="en-US" w:eastAsia="zh-CN"/>
        </w:rPr>
        <w:t>6</w:t>
      </w:r>
      <w:r>
        <w:rPr>
          <w:rFonts w:hint="eastAsia" w:ascii="宋体" w:hAnsi="宋体" w:cs="仿宋"/>
          <w:sz w:val="24"/>
        </w:rPr>
        <w:t>响应文件正本和副本需要逐页编目编码。</w:t>
      </w:r>
    </w:p>
    <w:p>
      <w:pPr>
        <w:tabs>
          <w:tab w:val="left" w:pos="1080"/>
        </w:tabs>
        <w:spacing w:line="360" w:lineRule="auto"/>
        <w:ind w:firstLine="460" w:firstLineChars="192"/>
        <w:rPr>
          <w:rFonts w:ascii="宋体" w:hAnsi="宋体"/>
          <w:sz w:val="24"/>
        </w:rPr>
      </w:pPr>
      <w:r>
        <w:rPr>
          <w:rFonts w:ascii="宋体" w:hAnsi="宋体" w:cs="仿宋"/>
          <w:sz w:val="24"/>
        </w:rPr>
        <w:t>18.</w:t>
      </w:r>
      <w:r>
        <w:rPr>
          <w:rFonts w:hint="eastAsia" w:ascii="宋体" w:hAnsi="宋体" w:cs="仿宋"/>
          <w:sz w:val="24"/>
          <w:lang w:val="en-US" w:eastAsia="zh-CN"/>
        </w:rPr>
        <w:t>7</w:t>
      </w:r>
      <w:r>
        <w:rPr>
          <w:rFonts w:hint="eastAsia" w:ascii="宋体" w:hAnsi="宋体" w:cs="仿宋"/>
          <w:sz w:val="24"/>
        </w:rPr>
        <w:t>要求提供纸质响应文件的，响应文件正本和副本应当采用胶装方式装订成册，不得散装或者合页装订。</w:t>
      </w:r>
    </w:p>
    <w:p>
      <w:pPr>
        <w:tabs>
          <w:tab w:val="left" w:pos="1080"/>
        </w:tabs>
        <w:spacing w:line="360" w:lineRule="auto"/>
        <w:ind w:firstLine="460" w:firstLineChars="192"/>
        <w:rPr>
          <w:rFonts w:ascii="宋体" w:hAnsi="宋体"/>
          <w:sz w:val="24"/>
        </w:rPr>
      </w:pPr>
      <w:r>
        <w:rPr>
          <w:rFonts w:ascii="宋体" w:hAnsi="宋体" w:cs="仿宋"/>
          <w:sz w:val="24"/>
        </w:rPr>
        <w:t>18.</w:t>
      </w:r>
      <w:r>
        <w:rPr>
          <w:rFonts w:hint="eastAsia" w:ascii="宋体" w:hAnsi="宋体" w:cs="仿宋"/>
          <w:sz w:val="24"/>
          <w:lang w:val="en-US" w:eastAsia="zh-CN"/>
        </w:rPr>
        <w:t>8</w:t>
      </w:r>
      <w:r>
        <w:rPr>
          <w:rFonts w:hint="eastAsia" w:ascii="宋体" w:hAnsi="宋体" w:cs="仿宋"/>
          <w:b/>
          <w:bCs/>
          <w:sz w:val="24"/>
        </w:rPr>
        <w:t>（实质性要求）</w:t>
      </w:r>
      <w:r>
        <w:rPr>
          <w:rFonts w:hint="eastAsia" w:ascii="宋体" w:hAnsi="宋体" w:cs="仿宋"/>
          <w:sz w:val="24"/>
        </w:rPr>
        <w:t>响应文件应按谈判文件的要求签署、盖章。</w:t>
      </w:r>
    </w:p>
    <w:p>
      <w:pPr>
        <w:tabs>
          <w:tab w:val="left" w:pos="1080"/>
        </w:tabs>
        <w:spacing w:line="360" w:lineRule="auto"/>
        <w:ind w:firstLine="460" w:firstLineChars="192"/>
        <w:rPr>
          <w:rFonts w:ascii="宋体" w:hAnsi="宋体"/>
          <w:sz w:val="24"/>
        </w:rPr>
      </w:pPr>
      <w:r>
        <w:rPr>
          <w:rFonts w:ascii="宋体" w:hAnsi="宋体" w:cs="仿宋"/>
          <w:sz w:val="24"/>
        </w:rPr>
        <w:t>18.</w:t>
      </w:r>
      <w:r>
        <w:rPr>
          <w:rFonts w:hint="eastAsia" w:ascii="宋体" w:hAnsi="宋体" w:cs="仿宋"/>
          <w:sz w:val="24"/>
          <w:lang w:val="en-US" w:eastAsia="zh-CN"/>
        </w:rPr>
        <w:t>9</w:t>
      </w:r>
      <w:r>
        <w:rPr>
          <w:rFonts w:hint="eastAsia" w:ascii="宋体" w:hAnsi="宋体" w:cs="仿宋"/>
          <w:sz w:val="24"/>
        </w:rPr>
        <w:t>提供纸质响应文件的，响应文件统一用</w:t>
      </w:r>
      <w:r>
        <w:rPr>
          <w:rFonts w:ascii="宋体" w:hAnsi="宋体" w:cs="仿宋"/>
          <w:sz w:val="24"/>
        </w:rPr>
        <w:t>A4</w:t>
      </w:r>
      <w:r>
        <w:rPr>
          <w:rFonts w:hint="eastAsia" w:ascii="宋体" w:hAnsi="宋体" w:cs="仿宋"/>
          <w:sz w:val="24"/>
        </w:rPr>
        <w:t>幅面纸印制，除另有规定外。</w:t>
      </w:r>
    </w:p>
    <w:p>
      <w:pPr>
        <w:tabs>
          <w:tab w:val="left" w:pos="1080"/>
        </w:tabs>
        <w:spacing w:line="360" w:lineRule="auto"/>
        <w:ind w:firstLine="463" w:firstLineChars="192"/>
        <w:rPr>
          <w:rFonts w:ascii="宋体" w:hAnsi="宋体"/>
          <w:b/>
          <w:bCs/>
          <w:sz w:val="24"/>
        </w:rPr>
      </w:pPr>
      <w:r>
        <w:rPr>
          <w:rFonts w:ascii="宋体" w:hAnsi="宋体" w:cs="仿宋"/>
          <w:b/>
          <w:bCs/>
          <w:sz w:val="24"/>
        </w:rPr>
        <w:t>19.</w:t>
      </w:r>
      <w:r>
        <w:rPr>
          <w:rFonts w:hint="eastAsia" w:ascii="宋体" w:hAnsi="宋体" w:cs="仿宋"/>
          <w:b/>
          <w:bCs/>
          <w:sz w:val="24"/>
        </w:rPr>
        <w:t>响应文件的密封和标注（不属于本项目谈判小组评审范畴，由采购人、采购代理机构在接收响应文件时及时处理）</w:t>
      </w:r>
    </w:p>
    <w:p>
      <w:pPr>
        <w:tabs>
          <w:tab w:val="left" w:pos="1080"/>
        </w:tabs>
        <w:spacing w:line="360" w:lineRule="auto"/>
        <w:ind w:firstLine="460" w:firstLineChars="192"/>
        <w:rPr>
          <w:rFonts w:ascii="宋体" w:hAnsi="宋体" w:cs="仿宋"/>
          <w:sz w:val="24"/>
        </w:rPr>
      </w:pPr>
      <w:r>
        <w:rPr>
          <w:rFonts w:hint="eastAsia" w:ascii="宋体" w:hAnsi="宋体" w:cs="仿宋"/>
          <w:sz w:val="24"/>
        </w:rPr>
        <w:t>19.1 响应文件可以单独密封包装，也可以所有响应文件密封包装在一个密封袋内。</w:t>
      </w:r>
    </w:p>
    <w:p>
      <w:pPr>
        <w:tabs>
          <w:tab w:val="left" w:pos="1080"/>
        </w:tabs>
        <w:spacing w:line="360" w:lineRule="auto"/>
        <w:ind w:firstLine="460" w:firstLineChars="192"/>
        <w:rPr>
          <w:rFonts w:ascii="宋体" w:hAnsi="宋体" w:cs="仿宋"/>
          <w:sz w:val="24"/>
        </w:rPr>
      </w:pPr>
      <w:r>
        <w:rPr>
          <w:rFonts w:hint="eastAsia" w:ascii="宋体" w:hAnsi="宋体" w:cs="仿宋"/>
          <w:sz w:val="24"/>
        </w:rPr>
        <w:t>19.2 响应文件密封袋的最外层应清楚地标明采购项目名称、供应商名称。</w:t>
      </w:r>
    </w:p>
    <w:p>
      <w:pPr>
        <w:tabs>
          <w:tab w:val="left" w:pos="1080"/>
        </w:tabs>
        <w:spacing w:line="360" w:lineRule="auto"/>
        <w:ind w:firstLine="460" w:firstLineChars="192"/>
        <w:rPr>
          <w:rFonts w:ascii="宋体" w:hAnsi="宋体" w:cs="仿宋"/>
          <w:sz w:val="24"/>
        </w:rPr>
      </w:pPr>
      <w:r>
        <w:rPr>
          <w:rFonts w:hint="eastAsia" w:ascii="宋体" w:hAnsi="宋体" w:cs="仿宋"/>
          <w:sz w:val="24"/>
        </w:rPr>
        <w:t>19.3 所有外层密封袋的封口处应粘贴牢固。</w:t>
      </w:r>
    </w:p>
    <w:p>
      <w:pPr>
        <w:tabs>
          <w:tab w:val="left" w:pos="1080"/>
        </w:tabs>
        <w:spacing w:line="360" w:lineRule="auto"/>
        <w:ind w:firstLine="460" w:firstLineChars="192"/>
        <w:rPr>
          <w:rFonts w:ascii="宋体" w:hAnsi="宋体" w:cs="仿宋"/>
          <w:sz w:val="24"/>
        </w:rPr>
      </w:pPr>
      <w:r>
        <w:rPr>
          <w:rFonts w:hint="eastAsia" w:ascii="宋体" w:hAnsi="宋体" w:cs="仿宋"/>
          <w:sz w:val="24"/>
        </w:rPr>
        <w:t>19.4 未按以上要求进行密封和标注的响应文件，采购人、采购代理机构将拒收或者在时间允许的范围内，要求修改完善后接收。</w:t>
      </w:r>
    </w:p>
    <w:p>
      <w:pPr>
        <w:tabs>
          <w:tab w:val="left" w:pos="1080"/>
        </w:tabs>
        <w:spacing w:line="360" w:lineRule="auto"/>
        <w:ind w:firstLine="463" w:firstLineChars="192"/>
        <w:rPr>
          <w:rFonts w:ascii="宋体" w:hAnsi="宋体"/>
          <w:b/>
          <w:bCs/>
          <w:sz w:val="24"/>
        </w:rPr>
      </w:pPr>
      <w:r>
        <w:rPr>
          <w:rFonts w:ascii="宋体" w:hAnsi="宋体" w:cs="仿宋"/>
          <w:b/>
          <w:bCs/>
          <w:sz w:val="24"/>
        </w:rPr>
        <w:t>20.</w:t>
      </w:r>
      <w:r>
        <w:rPr>
          <w:rFonts w:hint="eastAsia" w:ascii="宋体" w:hAnsi="宋体" w:cs="仿宋"/>
          <w:b/>
          <w:bCs/>
          <w:sz w:val="24"/>
        </w:rPr>
        <w:t>响应文件的递交</w:t>
      </w:r>
    </w:p>
    <w:p>
      <w:pPr>
        <w:tabs>
          <w:tab w:val="left" w:pos="1080"/>
        </w:tabs>
        <w:spacing w:line="360" w:lineRule="auto"/>
        <w:ind w:firstLine="460" w:firstLineChars="192"/>
        <w:rPr>
          <w:rFonts w:ascii="宋体" w:hAnsi="宋体" w:cs="仿宋"/>
          <w:sz w:val="24"/>
        </w:rPr>
      </w:pPr>
      <w:r>
        <w:rPr>
          <w:rFonts w:hint="eastAsia" w:ascii="宋体" w:hAnsi="宋体" w:cs="仿宋"/>
          <w:sz w:val="24"/>
        </w:rPr>
        <w:t>20.1 资格性响应文件和其他响应文件应于递交响应文件截止时间前送达指定地点，采购代理机构拒绝接收截止时间后送达的响应文件。</w:t>
      </w:r>
    </w:p>
    <w:p>
      <w:pPr>
        <w:tabs>
          <w:tab w:val="left" w:pos="1080"/>
        </w:tabs>
        <w:spacing w:line="360" w:lineRule="auto"/>
        <w:ind w:firstLine="460" w:firstLineChars="192"/>
        <w:rPr>
          <w:rFonts w:ascii="宋体" w:hAnsi="宋体" w:cs="仿宋"/>
          <w:sz w:val="24"/>
        </w:rPr>
      </w:pPr>
      <w:r>
        <w:rPr>
          <w:rFonts w:hint="eastAsia" w:ascii="宋体" w:hAnsi="宋体" w:cs="仿宋"/>
          <w:sz w:val="24"/>
        </w:rPr>
        <w:t>20.</w:t>
      </w:r>
      <w:r>
        <w:rPr>
          <w:rFonts w:hint="eastAsia" w:ascii="宋体" w:hAnsi="宋体" w:cs="仿宋"/>
          <w:sz w:val="24"/>
          <w:lang w:val="en-US" w:eastAsia="zh-CN"/>
        </w:rPr>
        <w:t>2</w:t>
      </w:r>
      <w:r>
        <w:rPr>
          <w:rFonts w:hint="eastAsia" w:ascii="宋体" w:hAnsi="宋体" w:cs="仿宋"/>
          <w:sz w:val="24"/>
        </w:rPr>
        <w:t xml:space="preserve"> 报价表在谈判后，谈判小组要求供应商进行最后报价时递交。</w:t>
      </w:r>
    </w:p>
    <w:p>
      <w:pPr>
        <w:tabs>
          <w:tab w:val="left" w:pos="1080"/>
        </w:tabs>
        <w:spacing w:line="360" w:lineRule="auto"/>
        <w:ind w:firstLine="460" w:firstLineChars="192"/>
        <w:rPr>
          <w:rFonts w:ascii="宋体" w:hAnsi="宋体"/>
          <w:sz w:val="24"/>
        </w:rPr>
      </w:pPr>
      <w:r>
        <w:rPr>
          <w:rFonts w:hint="eastAsia" w:ascii="宋体" w:hAnsi="宋体" w:cs="仿宋"/>
          <w:sz w:val="24"/>
        </w:rPr>
        <w:t>20.</w:t>
      </w:r>
      <w:r>
        <w:rPr>
          <w:rFonts w:hint="eastAsia" w:ascii="宋体" w:hAnsi="宋体" w:cs="仿宋"/>
          <w:sz w:val="24"/>
          <w:lang w:val="en-US" w:eastAsia="zh-CN"/>
        </w:rPr>
        <w:t>3</w:t>
      </w:r>
      <w:r>
        <w:rPr>
          <w:rFonts w:hint="eastAsia" w:ascii="宋体" w:hAnsi="宋体" w:cs="仿宋"/>
          <w:sz w:val="24"/>
        </w:rPr>
        <w:t xml:space="preserve"> 本次采购不接收邮寄的响应文件。</w:t>
      </w:r>
    </w:p>
    <w:p>
      <w:pPr>
        <w:tabs>
          <w:tab w:val="left" w:pos="1080"/>
        </w:tabs>
        <w:spacing w:line="360" w:lineRule="auto"/>
        <w:ind w:firstLine="463" w:firstLineChars="192"/>
        <w:rPr>
          <w:rFonts w:ascii="宋体" w:hAnsi="宋体"/>
          <w:b/>
          <w:bCs/>
          <w:sz w:val="24"/>
        </w:rPr>
      </w:pPr>
      <w:r>
        <w:rPr>
          <w:rFonts w:ascii="宋体" w:hAnsi="宋体" w:cs="仿宋"/>
          <w:b/>
          <w:bCs/>
          <w:sz w:val="24"/>
        </w:rPr>
        <w:t>21.</w:t>
      </w:r>
      <w:r>
        <w:rPr>
          <w:rFonts w:hint="eastAsia" w:ascii="宋体" w:hAnsi="宋体" w:cs="仿宋"/>
          <w:b/>
          <w:bCs/>
          <w:sz w:val="24"/>
        </w:rPr>
        <w:t>响应文件的修改和撤回（补充、修改响应文件的密封和标注按照本章“</w:t>
      </w:r>
      <w:r>
        <w:rPr>
          <w:rFonts w:ascii="宋体" w:hAnsi="宋体" w:cs="仿宋"/>
          <w:b/>
          <w:bCs/>
          <w:sz w:val="24"/>
        </w:rPr>
        <w:t>19.</w:t>
      </w:r>
      <w:r>
        <w:rPr>
          <w:rFonts w:hint="eastAsia" w:ascii="宋体" w:hAnsi="宋体" w:cs="仿宋"/>
          <w:b/>
          <w:bCs/>
          <w:sz w:val="24"/>
        </w:rPr>
        <w:t>响应文件的密封和标注”规定处理）</w:t>
      </w:r>
    </w:p>
    <w:p>
      <w:pPr>
        <w:pStyle w:val="15"/>
        <w:spacing w:line="360" w:lineRule="auto"/>
        <w:ind w:firstLine="480"/>
        <w:rPr>
          <w:rFonts w:ascii="宋体" w:hAnsi="宋体"/>
          <w:sz w:val="24"/>
        </w:rPr>
      </w:pPr>
      <w:r>
        <w:rPr>
          <w:rFonts w:ascii="宋体" w:hAnsi="宋体" w:cs="仿宋"/>
          <w:sz w:val="24"/>
        </w:rPr>
        <w:t>21.1</w:t>
      </w:r>
      <w:r>
        <w:rPr>
          <w:rFonts w:hint="eastAsia" w:ascii="宋体" w:hAnsi="宋体" w:cs="仿宋"/>
          <w:sz w:val="24"/>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ascii="宋体" w:hAnsi="宋体"/>
          <w:sz w:val="24"/>
        </w:rPr>
      </w:pPr>
      <w:r>
        <w:rPr>
          <w:rFonts w:ascii="宋体" w:hAnsi="宋体" w:cs="仿宋"/>
          <w:sz w:val="24"/>
        </w:rPr>
        <w:t>21.2</w:t>
      </w:r>
      <w:r>
        <w:rPr>
          <w:rFonts w:hint="eastAsia" w:ascii="宋体" w:hAnsi="宋体" w:cs="仿宋"/>
          <w:sz w:val="24"/>
        </w:rPr>
        <w:t>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ascii="宋体" w:hAnsi="宋体"/>
          <w:sz w:val="24"/>
        </w:rPr>
      </w:pPr>
      <w:r>
        <w:rPr>
          <w:rFonts w:ascii="宋体" w:hAnsi="宋体" w:cs="仿宋"/>
          <w:sz w:val="24"/>
        </w:rPr>
        <w:t>21.3</w:t>
      </w:r>
      <w:r>
        <w:rPr>
          <w:rFonts w:hint="eastAsia" w:ascii="宋体" w:hAnsi="宋体" w:cs="仿宋"/>
          <w:sz w:val="24"/>
        </w:rPr>
        <w:t>供应商不得在递交截止时间起至响应文件有效期期满前撤销其响应文件，否则将认定其响应文件有效期的承诺为虚假承诺，并依法追究其法律责任。</w:t>
      </w:r>
    </w:p>
    <w:p>
      <w:pPr>
        <w:spacing w:line="360" w:lineRule="auto"/>
        <w:ind w:firstLine="480"/>
        <w:rPr>
          <w:rFonts w:ascii="宋体" w:hAnsi="宋体" w:cs="仿宋"/>
          <w:sz w:val="24"/>
        </w:rPr>
      </w:pPr>
      <w:r>
        <w:rPr>
          <w:rFonts w:ascii="宋体" w:hAnsi="宋体" w:cs="仿宋"/>
          <w:sz w:val="24"/>
        </w:rPr>
        <w:t>21.4</w:t>
      </w:r>
      <w:r>
        <w:rPr>
          <w:rFonts w:hint="eastAsia" w:ascii="宋体" w:hAnsi="宋体" w:cs="仿宋"/>
          <w:sz w:val="24"/>
        </w:rPr>
        <w:t>响应文件中报价如果出现下列不一致的，可按以下原则进行修改：</w:t>
      </w:r>
    </w:p>
    <w:p>
      <w:pPr>
        <w:spacing w:line="360" w:lineRule="auto"/>
        <w:ind w:firstLine="480"/>
        <w:rPr>
          <w:rFonts w:ascii="宋体" w:hAnsi="宋体" w:cs="仿宋"/>
          <w:sz w:val="24"/>
        </w:rPr>
      </w:pPr>
      <w:r>
        <w:rPr>
          <w:rFonts w:hint="eastAsia" w:ascii="宋体" w:hAnsi="宋体" w:cs="仿宋"/>
          <w:sz w:val="24"/>
        </w:rPr>
        <w:t>（一）大写金额和小写金额不一致的，以大写金额为准，但大写金额文字存在错误的，应当先对大写金额的文字错误进行澄清、说明或者更正，再行修正。</w:t>
      </w:r>
    </w:p>
    <w:p>
      <w:pPr>
        <w:spacing w:line="360" w:lineRule="auto"/>
        <w:ind w:firstLine="480"/>
        <w:rPr>
          <w:rFonts w:ascii="宋体" w:hAnsi="宋体" w:cs="仿宋"/>
          <w:sz w:val="24"/>
        </w:rPr>
      </w:pPr>
      <w:r>
        <w:rPr>
          <w:rFonts w:hint="eastAsia" w:ascii="宋体" w:hAnsi="宋体" w:cs="仿宋"/>
          <w:sz w:val="24"/>
        </w:rPr>
        <w:t>（二）总价金额与按单价汇总金额不一致的，以单价金额计算结果为准，但单价或者单价汇总金额存在数字或者文字错误的，应当先对数字或者文字错误进行澄清、说明或者更正，再行修正。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80"/>
        <w:rPr>
          <w:rFonts w:ascii="宋体" w:hAnsi="宋体" w:cs="仿宋"/>
          <w:sz w:val="24"/>
        </w:rPr>
      </w:pPr>
      <w:r>
        <w:rPr>
          <w:rFonts w:hint="eastAsia" w:ascii="宋体" w:hAnsi="宋体" w:cs="仿宋"/>
          <w:sz w:val="24"/>
        </w:rPr>
        <w:t>（三）单价金额小数点或者百分比有明显错位的，以总价为准，修正单价。</w:t>
      </w:r>
    </w:p>
    <w:p>
      <w:pPr>
        <w:spacing w:line="360" w:lineRule="auto"/>
        <w:ind w:firstLine="480"/>
        <w:rPr>
          <w:rFonts w:ascii="宋体" w:hAnsi="宋体" w:cs="仿宋"/>
          <w:sz w:val="24"/>
        </w:rPr>
      </w:pPr>
      <w:r>
        <w:rPr>
          <w:rFonts w:hint="eastAsia" w:ascii="宋体" w:hAnsi="宋体" w:cs="仿宋"/>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rPr>
          <w:rFonts w:ascii="宋体" w:hAnsi="宋体"/>
          <w:sz w:val="24"/>
        </w:rPr>
      </w:pPr>
      <w:r>
        <w:rPr>
          <w:rFonts w:hint="eastAsia" w:ascii="宋体" w:hAnsi="宋体" w:cs="仿宋"/>
          <w:sz w:val="24"/>
        </w:rPr>
        <w:t>21.5供应商对其提交的响应文件的真实性、合法性承担法律责任。</w:t>
      </w:r>
    </w:p>
    <w:p>
      <w:pPr>
        <w:pStyle w:val="4"/>
        <w:spacing w:line="400" w:lineRule="exact"/>
        <w:jc w:val="center"/>
        <w:rPr>
          <w:rFonts w:ascii="宋体" w:hAnsi="宋体" w:eastAsia="宋体"/>
          <w:bCs w:val="0"/>
        </w:rPr>
      </w:pPr>
      <w:r>
        <w:rPr>
          <w:rFonts w:hint="eastAsia" w:ascii="宋体" w:hAnsi="宋体" w:eastAsia="宋体"/>
          <w:bCs w:val="0"/>
        </w:rPr>
        <w:t>五、评审</w:t>
      </w:r>
    </w:p>
    <w:p>
      <w:pPr>
        <w:spacing w:line="360" w:lineRule="auto"/>
        <w:ind w:firstLine="480"/>
        <w:rPr>
          <w:rFonts w:ascii="宋体" w:hAnsi="宋体" w:cs="仿宋"/>
          <w:b/>
          <w:bCs/>
          <w:sz w:val="24"/>
        </w:rPr>
      </w:pPr>
      <w:r>
        <w:rPr>
          <w:rFonts w:ascii="宋体" w:hAnsi="宋体" w:cs="仿宋"/>
          <w:b/>
          <w:bCs/>
          <w:sz w:val="24"/>
        </w:rPr>
        <w:t>22</w:t>
      </w:r>
      <w:r>
        <w:rPr>
          <w:rFonts w:hint="eastAsia" w:ascii="宋体" w:hAnsi="宋体" w:cs="仿宋"/>
          <w:b/>
          <w:bCs/>
          <w:sz w:val="24"/>
        </w:rPr>
        <w:t>.评审</w:t>
      </w:r>
    </w:p>
    <w:p>
      <w:pPr>
        <w:spacing w:line="360" w:lineRule="auto"/>
        <w:ind w:firstLine="480"/>
        <w:rPr>
          <w:rFonts w:ascii="宋体" w:hAnsi="宋体" w:cs="仿宋"/>
          <w:sz w:val="24"/>
        </w:rPr>
      </w:pPr>
      <w:r>
        <w:rPr>
          <w:rFonts w:hint="eastAsia" w:ascii="宋体" w:hAnsi="宋体" w:cs="仿宋"/>
          <w:sz w:val="24"/>
        </w:rPr>
        <w:t>谈判小组的组建及其评审工作按照有关法律制度和本文件第九章的规定进行。</w:t>
      </w:r>
    </w:p>
    <w:p>
      <w:pPr>
        <w:pStyle w:val="4"/>
        <w:spacing w:line="400" w:lineRule="exact"/>
        <w:jc w:val="center"/>
        <w:rPr>
          <w:rFonts w:ascii="宋体" w:hAnsi="宋体" w:eastAsia="宋体"/>
          <w:bCs w:val="0"/>
        </w:rPr>
      </w:pPr>
      <w:r>
        <w:rPr>
          <w:rFonts w:hint="eastAsia" w:ascii="宋体" w:hAnsi="宋体" w:eastAsia="宋体"/>
          <w:bCs w:val="0"/>
        </w:rPr>
        <w:t>六、成交事项</w:t>
      </w:r>
    </w:p>
    <w:p>
      <w:pPr>
        <w:pStyle w:val="4"/>
        <w:keepNext w:val="0"/>
        <w:keepLines w:val="0"/>
        <w:spacing w:after="0" w:line="360" w:lineRule="auto"/>
        <w:ind w:firstLine="482" w:firstLineChars="200"/>
        <w:rPr>
          <w:rFonts w:ascii="宋体" w:hAnsi="宋体" w:eastAsia="宋体"/>
          <w:sz w:val="24"/>
          <w:szCs w:val="24"/>
        </w:rPr>
      </w:pPr>
      <w:r>
        <w:rPr>
          <w:rFonts w:ascii="宋体" w:hAnsi="宋体" w:eastAsia="宋体" w:cs="仿宋"/>
          <w:sz w:val="24"/>
          <w:szCs w:val="24"/>
        </w:rPr>
        <w:t>23.</w:t>
      </w:r>
      <w:r>
        <w:rPr>
          <w:rFonts w:hint="eastAsia" w:ascii="宋体" w:hAnsi="宋体" w:eastAsia="宋体" w:cs="仿宋"/>
          <w:sz w:val="24"/>
          <w:szCs w:val="24"/>
        </w:rPr>
        <w:t>确定成交供应商</w:t>
      </w:r>
    </w:p>
    <w:p>
      <w:pPr>
        <w:pStyle w:val="4"/>
        <w:keepNext w:val="0"/>
        <w:keepLines w:val="0"/>
        <w:spacing w:before="0" w:after="0" w:line="360" w:lineRule="auto"/>
        <w:ind w:firstLine="480" w:firstLineChars="200"/>
        <w:rPr>
          <w:rFonts w:ascii="宋体" w:hAnsi="宋体" w:eastAsia="宋体"/>
          <w:b w:val="0"/>
          <w:bCs w:val="0"/>
          <w:sz w:val="24"/>
          <w:szCs w:val="24"/>
        </w:rPr>
      </w:pPr>
      <w:r>
        <w:rPr>
          <w:rFonts w:ascii="宋体" w:hAnsi="宋体" w:eastAsia="宋体" w:cs="仿宋"/>
          <w:b w:val="0"/>
          <w:bCs w:val="0"/>
          <w:sz w:val="24"/>
          <w:szCs w:val="24"/>
        </w:rPr>
        <w:t>23.1</w:t>
      </w:r>
      <w:r>
        <w:rPr>
          <w:rFonts w:hint="eastAsia" w:ascii="宋体" w:hAnsi="宋体" w:eastAsia="宋体" w:cs="仿宋"/>
          <w:b w:val="0"/>
          <w:bCs w:val="0"/>
          <w:sz w:val="24"/>
          <w:szCs w:val="24"/>
        </w:rPr>
        <w:t>本项目采购人将按谈判小组推荐的成交候选供应商顺序确定成交供应商。</w:t>
      </w:r>
    </w:p>
    <w:p>
      <w:pPr>
        <w:pStyle w:val="4"/>
        <w:keepNext w:val="0"/>
        <w:keepLines w:val="0"/>
        <w:spacing w:before="0" w:after="0" w:line="360" w:lineRule="auto"/>
        <w:ind w:firstLine="480" w:firstLineChars="200"/>
        <w:rPr>
          <w:rFonts w:ascii="宋体" w:hAnsi="宋体" w:eastAsia="宋体"/>
          <w:b w:val="0"/>
          <w:bCs w:val="0"/>
          <w:sz w:val="24"/>
          <w:szCs w:val="24"/>
        </w:rPr>
      </w:pPr>
      <w:r>
        <w:rPr>
          <w:rFonts w:ascii="宋体" w:hAnsi="宋体" w:eastAsia="宋体" w:cs="仿宋"/>
          <w:b w:val="0"/>
          <w:bCs w:val="0"/>
          <w:sz w:val="24"/>
          <w:szCs w:val="24"/>
        </w:rPr>
        <w:t>23.3</w:t>
      </w:r>
      <w:r>
        <w:rPr>
          <w:rFonts w:hint="eastAsia" w:ascii="宋体" w:hAnsi="宋体" w:eastAsia="宋体" w:cs="仿宋"/>
          <w:b w:val="0"/>
          <w:bCs w:val="0"/>
          <w:sz w:val="24"/>
          <w:szCs w:val="24"/>
        </w:rPr>
        <w:t>采购人收到谈判报告及有关资料后，将在</w:t>
      </w:r>
      <w:r>
        <w:rPr>
          <w:rFonts w:ascii="宋体" w:hAnsi="宋体" w:eastAsia="宋体" w:cs="仿宋"/>
          <w:b w:val="0"/>
          <w:bCs w:val="0"/>
          <w:sz w:val="24"/>
          <w:szCs w:val="24"/>
        </w:rPr>
        <w:t>5</w:t>
      </w:r>
      <w:r>
        <w:rPr>
          <w:rFonts w:hint="eastAsia" w:ascii="宋体" w:hAnsi="宋体" w:eastAsia="宋体" w:cs="仿宋"/>
          <w:b w:val="0"/>
          <w:bCs w:val="0"/>
          <w:sz w:val="24"/>
          <w:szCs w:val="24"/>
        </w:rPr>
        <w:t>个工作日内按照谈判报告中推荐的成交候选供应商顺序确定成交供应商。最后报价相同的，成交候选供应商并列，由采购人随机抽签确定成交供应商。采购人逾期未确定成交供应商且不提出异议的，视为确定谈判报告提出的排序第一的供应商为成交供应商。</w:t>
      </w:r>
    </w:p>
    <w:p>
      <w:pPr>
        <w:pStyle w:val="4"/>
        <w:keepNext w:val="0"/>
        <w:keepLines w:val="0"/>
        <w:spacing w:before="0" w:after="0" w:line="360" w:lineRule="auto"/>
        <w:ind w:firstLine="480" w:firstLineChars="200"/>
        <w:rPr>
          <w:rFonts w:ascii="宋体" w:hAnsi="宋体" w:eastAsia="宋体"/>
          <w:b w:val="0"/>
          <w:bCs w:val="0"/>
          <w:sz w:val="24"/>
          <w:szCs w:val="24"/>
        </w:rPr>
      </w:pPr>
      <w:r>
        <w:rPr>
          <w:rFonts w:ascii="宋体" w:hAnsi="宋体" w:eastAsia="宋体" w:cs="仿宋"/>
          <w:b w:val="0"/>
          <w:bCs w:val="0"/>
          <w:sz w:val="24"/>
          <w:szCs w:val="24"/>
        </w:rPr>
        <w:t>23.4</w:t>
      </w:r>
      <w:r>
        <w:rPr>
          <w:rFonts w:hint="eastAsia" w:ascii="宋体" w:hAnsi="宋体" w:eastAsia="宋体" w:cs="仿宋"/>
          <w:b w:val="0"/>
          <w:bCs w:val="0"/>
          <w:sz w:val="24"/>
          <w:szCs w:val="24"/>
        </w:rPr>
        <w:t>采购人确定成交供应商过程中，发现成交候选供应商有下列情形之一的，不予确定其为成交供应商：</w:t>
      </w:r>
    </w:p>
    <w:p>
      <w:pPr>
        <w:pStyle w:val="4"/>
        <w:keepNext w:val="0"/>
        <w:keepLines w:val="0"/>
        <w:spacing w:before="0" w:after="0" w:line="360" w:lineRule="auto"/>
        <w:ind w:firstLine="480" w:firstLineChars="200"/>
        <w:rPr>
          <w:rFonts w:ascii="宋体" w:hAnsi="宋体" w:eastAsia="宋体"/>
          <w:b w:val="0"/>
          <w:bCs w:val="0"/>
          <w:sz w:val="24"/>
          <w:szCs w:val="24"/>
        </w:rPr>
      </w:pPr>
      <w:r>
        <w:rPr>
          <w:rFonts w:hint="eastAsia" w:ascii="宋体" w:hAnsi="宋体" w:eastAsia="宋体" w:cs="仿宋"/>
          <w:b w:val="0"/>
          <w:bCs w:val="0"/>
          <w:sz w:val="24"/>
          <w:szCs w:val="24"/>
        </w:rPr>
        <w:t>（</w:t>
      </w:r>
      <w:r>
        <w:rPr>
          <w:rFonts w:ascii="宋体" w:hAnsi="宋体" w:eastAsia="宋体" w:cs="仿宋"/>
          <w:b w:val="0"/>
          <w:bCs w:val="0"/>
          <w:sz w:val="24"/>
          <w:szCs w:val="24"/>
        </w:rPr>
        <w:t>1</w:t>
      </w:r>
      <w:r>
        <w:rPr>
          <w:rFonts w:hint="eastAsia" w:ascii="宋体" w:hAnsi="宋体" w:eastAsia="宋体" w:cs="仿宋"/>
          <w:b w:val="0"/>
          <w:bCs w:val="0"/>
          <w:sz w:val="24"/>
          <w:szCs w:val="24"/>
        </w:rPr>
        <w:t>）成交候选供应商属于禁止参加本项目采购活动的；</w:t>
      </w:r>
    </w:p>
    <w:p>
      <w:pPr>
        <w:pStyle w:val="4"/>
        <w:keepNext w:val="0"/>
        <w:keepLines w:val="0"/>
        <w:spacing w:before="0" w:after="0" w:line="360" w:lineRule="auto"/>
        <w:ind w:firstLine="480" w:firstLineChars="200"/>
        <w:rPr>
          <w:rFonts w:ascii="宋体" w:hAnsi="宋体" w:eastAsia="宋体"/>
          <w:b w:val="0"/>
          <w:bCs w:val="0"/>
          <w:sz w:val="24"/>
          <w:szCs w:val="24"/>
        </w:rPr>
      </w:pPr>
      <w:r>
        <w:rPr>
          <w:rFonts w:hint="eastAsia" w:ascii="宋体" w:hAnsi="宋体" w:eastAsia="宋体" w:cs="仿宋"/>
          <w:b w:val="0"/>
          <w:bCs w:val="0"/>
          <w:sz w:val="24"/>
          <w:szCs w:val="24"/>
        </w:rPr>
        <w:t>（</w:t>
      </w:r>
      <w:r>
        <w:rPr>
          <w:rFonts w:ascii="宋体" w:hAnsi="宋体" w:eastAsia="宋体" w:cs="仿宋"/>
          <w:b w:val="0"/>
          <w:bCs w:val="0"/>
          <w:sz w:val="24"/>
          <w:szCs w:val="24"/>
        </w:rPr>
        <w:t>2</w:t>
      </w:r>
      <w:r>
        <w:rPr>
          <w:rFonts w:hint="eastAsia" w:ascii="宋体" w:hAnsi="宋体" w:eastAsia="宋体" w:cs="仿宋"/>
          <w:b w:val="0"/>
          <w:bCs w:val="0"/>
          <w:sz w:val="24"/>
          <w:szCs w:val="24"/>
        </w:rPr>
        <w:t>）成交候选供应商因不可抗力，不能继续参加采购活动；</w:t>
      </w:r>
    </w:p>
    <w:p>
      <w:pPr>
        <w:pStyle w:val="4"/>
        <w:keepNext w:val="0"/>
        <w:keepLines w:val="0"/>
        <w:spacing w:before="0" w:after="0" w:line="360" w:lineRule="auto"/>
        <w:ind w:firstLine="480" w:firstLineChars="200"/>
        <w:rPr>
          <w:rFonts w:ascii="宋体" w:hAnsi="宋体" w:eastAsia="宋体"/>
          <w:b w:val="0"/>
          <w:bCs w:val="0"/>
          <w:sz w:val="24"/>
          <w:szCs w:val="24"/>
        </w:rPr>
      </w:pPr>
      <w:r>
        <w:rPr>
          <w:rFonts w:hint="eastAsia" w:ascii="宋体" w:hAnsi="宋体" w:eastAsia="宋体" w:cs="仿宋"/>
          <w:b w:val="0"/>
          <w:bCs w:val="0"/>
          <w:sz w:val="24"/>
          <w:szCs w:val="24"/>
        </w:rPr>
        <w:t>（</w:t>
      </w:r>
      <w:r>
        <w:rPr>
          <w:rFonts w:ascii="宋体" w:hAnsi="宋体" w:eastAsia="宋体" w:cs="仿宋"/>
          <w:b w:val="0"/>
          <w:bCs w:val="0"/>
          <w:sz w:val="24"/>
          <w:szCs w:val="24"/>
        </w:rPr>
        <w:t>3</w:t>
      </w:r>
      <w:r>
        <w:rPr>
          <w:rFonts w:hint="eastAsia" w:ascii="宋体" w:hAnsi="宋体" w:eastAsia="宋体" w:cs="仿宋"/>
          <w:b w:val="0"/>
          <w:bCs w:val="0"/>
          <w:sz w:val="24"/>
          <w:szCs w:val="24"/>
        </w:rPr>
        <w:t>）成交候选供应商无偿赠与或者低于成本价竞争；</w:t>
      </w:r>
    </w:p>
    <w:p>
      <w:pPr>
        <w:pStyle w:val="4"/>
        <w:keepNext w:val="0"/>
        <w:keepLines w:val="0"/>
        <w:spacing w:before="0" w:after="0" w:line="360" w:lineRule="auto"/>
        <w:ind w:firstLine="480" w:firstLineChars="200"/>
        <w:rPr>
          <w:rFonts w:ascii="宋体" w:hAnsi="宋体" w:eastAsia="宋体"/>
          <w:b w:val="0"/>
          <w:bCs w:val="0"/>
          <w:sz w:val="24"/>
          <w:szCs w:val="24"/>
        </w:rPr>
      </w:pPr>
      <w:r>
        <w:rPr>
          <w:rFonts w:hint="eastAsia" w:ascii="宋体" w:hAnsi="宋体" w:eastAsia="宋体" w:cs="仿宋"/>
          <w:b w:val="0"/>
          <w:bCs w:val="0"/>
          <w:sz w:val="24"/>
          <w:szCs w:val="24"/>
        </w:rPr>
        <w:t>（</w:t>
      </w:r>
      <w:r>
        <w:rPr>
          <w:rFonts w:ascii="宋体" w:hAnsi="宋体" w:eastAsia="宋体" w:cs="仿宋"/>
          <w:b w:val="0"/>
          <w:bCs w:val="0"/>
          <w:sz w:val="24"/>
          <w:szCs w:val="24"/>
        </w:rPr>
        <w:t>4</w:t>
      </w:r>
      <w:r>
        <w:rPr>
          <w:rFonts w:hint="eastAsia" w:ascii="宋体" w:hAnsi="宋体" w:eastAsia="宋体" w:cs="仿宋"/>
          <w:b w:val="0"/>
          <w:bCs w:val="0"/>
          <w:sz w:val="24"/>
          <w:szCs w:val="24"/>
        </w:rPr>
        <w:t>）成交候选供应商提供虚假材料；</w:t>
      </w:r>
    </w:p>
    <w:p>
      <w:pPr>
        <w:pStyle w:val="4"/>
        <w:keepNext w:val="0"/>
        <w:keepLines w:val="0"/>
        <w:spacing w:before="0" w:after="0" w:line="360" w:lineRule="auto"/>
        <w:ind w:firstLine="480" w:firstLineChars="200"/>
        <w:rPr>
          <w:rFonts w:ascii="宋体" w:hAnsi="宋体" w:eastAsia="宋体" w:cs="仿宋"/>
          <w:b w:val="0"/>
          <w:bCs w:val="0"/>
          <w:sz w:val="24"/>
          <w:szCs w:val="24"/>
        </w:rPr>
      </w:pPr>
      <w:r>
        <w:rPr>
          <w:rFonts w:hint="eastAsia" w:ascii="宋体" w:hAnsi="宋体" w:eastAsia="宋体" w:cs="仿宋"/>
          <w:b w:val="0"/>
          <w:bCs w:val="0"/>
          <w:sz w:val="24"/>
          <w:szCs w:val="24"/>
        </w:rPr>
        <w:t>（</w:t>
      </w:r>
      <w:r>
        <w:rPr>
          <w:rFonts w:ascii="宋体" w:hAnsi="宋体" w:eastAsia="宋体" w:cs="仿宋"/>
          <w:b w:val="0"/>
          <w:bCs w:val="0"/>
          <w:sz w:val="24"/>
          <w:szCs w:val="24"/>
        </w:rPr>
        <w:t>5</w:t>
      </w:r>
      <w:r>
        <w:rPr>
          <w:rFonts w:hint="eastAsia" w:ascii="宋体" w:hAnsi="宋体" w:eastAsia="宋体" w:cs="仿宋"/>
          <w:b w:val="0"/>
          <w:bCs w:val="0"/>
          <w:sz w:val="24"/>
          <w:szCs w:val="24"/>
        </w:rPr>
        <w:t>）成交候选供应商恶意串通。</w:t>
      </w:r>
    </w:p>
    <w:p>
      <w:pPr>
        <w:pStyle w:val="4"/>
        <w:keepNext w:val="0"/>
        <w:keepLines w:val="0"/>
        <w:spacing w:before="0" w:after="0" w:line="360" w:lineRule="auto"/>
        <w:ind w:firstLine="480" w:firstLineChars="200"/>
      </w:pPr>
      <w:r>
        <w:rPr>
          <w:rFonts w:hint="eastAsia" w:ascii="宋体" w:hAnsi="宋体" w:eastAsia="宋体" w:cs="仿宋"/>
          <w:b w:val="0"/>
          <w:bCs w:val="0"/>
          <w:sz w:val="24"/>
          <w:szCs w:val="24"/>
        </w:rPr>
        <w:t>成交候选供应商有本条情形之一的，采购人可以确定后一位成交候选供应商为成交供应商，依次类推。无法确定成交供应商的，应当重新组织采购。</w:t>
      </w:r>
    </w:p>
    <w:p>
      <w:pPr>
        <w:pStyle w:val="4"/>
        <w:keepNext w:val="0"/>
        <w:keepLines w:val="0"/>
        <w:spacing w:before="0" w:after="0" w:line="360" w:lineRule="auto"/>
        <w:ind w:firstLine="482" w:firstLineChars="200"/>
        <w:rPr>
          <w:rFonts w:ascii="宋体" w:hAnsi="宋体" w:eastAsia="宋体"/>
          <w:sz w:val="24"/>
          <w:szCs w:val="24"/>
        </w:rPr>
      </w:pPr>
      <w:r>
        <w:rPr>
          <w:rFonts w:ascii="宋体" w:hAnsi="宋体" w:eastAsia="宋体" w:cs="仿宋"/>
          <w:sz w:val="24"/>
          <w:szCs w:val="24"/>
        </w:rPr>
        <w:t>24.</w:t>
      </w:r>
      <w:r>
        <w:rPr>
          <w:rFonts w:hint="eastAsia" w:ascii="宋体" w:hAnsi="宋体" w:eastAsia="宋体" w:cs="仿宋"/>
          <w:sz w:val="24"/>
          <w:szCs w:val="24"/>
        </w:rPr>
        <w:t>成交结果</w:t>
      </w:r>
    </w:p>
    <w:p>
      <w:pPr>
        <w:pStyle w:val="4"/>
        <w:keepNext w:val="0"/>
        <w:keepLines w:val="0"/>
        <w:spacing w:before="0" w:after="0" w:line="360" w:lineRule="auto"/>
        <w:ind w:firstLine="480" w:firstLineChars="200"/>
        <w:rPr>
          <w:rFonts w:ascii="宋体" w:hAnsi="宋体" w:eastAsia="宋体"/>
          <w:b w:val="0"/>
          <w:bCs w:val="0"/>
          <w:sz w:val="24"/>
          <w:szCs w:val="24"/>
        </w:rPr>
      </w:pPr>
      <w:r>
        <w:rPr>
          <w:rFonts w:ascii="宋体" w:hAnsi="宋体" w:eastAsia="宋体" w:cs="仿宋"/>
          <w:b w:val="0"/>
          <w:bCs w:val="0"/>
          <w:sz w:val="24"/>
          <w:szCs w:val="24"/>
        </w:rPr>
        <w:t>24.1</w:t>
      </w:r>
      <w:r>
        <w:rPr>
          <w:rFonts w:hint="eastAsia" w:ascii="宋体" w:hAnsi="宋体" w:eastAsia="宋体" w:cs="仿宋"/>
          <w:b w:val="0"/>
          <w:bCs w:val="0"/>
          <w:sz w:val="24"/>
          <w:szCs w:val="24"/>
        </w:rPr>
        <w:t>采购人确定成交供应商后，发出成交通知书并发布成交结果公告。</w:t>
      </w:r>
    </w:p>
    <w:p>
      <w:pPr>
        <w:spacing w:line="360" w:lineRule="auto"/>
        <w:ind w:firstLine="480" w:firstLineChars="200"/>
        <w:rPr>
          <w:rFonts w:ascii="宋体" w:hAnsi="宋体"/>
          <w:sz w:val="24"/>
        </w:rPr>
      </w:pPr>
      <w:r>
        <w:rPr>
          <w:rFonts w:ascii="宋体" w:hAnsi="宋体" w:cs="仿宋"/>
          <w:sz w:val="24"/>
        </w:rPr>
        <w:t>24.2</w:t>
      </w:r>
      <w:r>
        <w:rPr>
          <w:rFonts w:hint="eastAsia" w:ascii="宋体" w:hAnsi="宋体" w:cs="仿宋"/>
          <w:sz w:val="24"/>
        </w:rPr>
        <w:t>成交供应商应当及时领取成交通知书。本项目需要交纳履约保证金的，成交供应商应当及时向采购人交纳。</w:t>
      </w:r>
    </w:p>
    <w:p>
      <w:pPr>
        <w:pStyle w:val="4"/>
        <w:keepNext w:val="0"/>
        <w:keepLines w:val="0"/>
        <w:spacing w:before="0" w:after="0" w:line="360" w:lineRule="auto"/>
        <w:ind w:firstLine="482" w:firstLineChars="200"/>
        <w:rPr>
          <w:rFonts w:ascii="宋体" w:hAnsi="宋体" w:eastAsia="宋体"/>
          <w:sz w:val="24"/>
          <w:szCs w:val="24"/>
        </w:rPr>
      </w:pPr>
      <w:r>
        <w:rPr>
          <w:rFonts w:ascii="宋体" w:hAnsi="宋体" w:eastAsia="宋体" w:cs="仿宋"/>
          <w:sz w:val="24"/>
          <w:szCs w:val="24"/>
        </w:rPr>
        <w:t>25.</w:t>
      </w:r>
      <w:r>
        <w:rPr>
          <w:rFonts w:hint="eastAsia" w:ascii="宋体" w:hAnsi="宋体" w:eastAsia="宋体" w:cs="仿宋"/>
          <w:sz w:val="24"/>
          <w:szCs w:val="24"/>
        </w:rPr>
        <w:t>成交通知书</w:t>
      </w:r>
    </w:p>
    <w:p>
      <w:pPr>
        <w:pStyle w:val="4"/>
        <w:keepNext w:val="0"/>
        <w:keepLines w:val="0"/>
        <w:spacing w:before="0" w:after="0" w:line="360" w:lineRule="auto"/>
        <w:ind w:firstLine="480" w:firstLineChars="200"/>
        <w:rPr>
          <w:rFonts w:ascii="宋体" w:hAnsi="宋体" w:eastAsia="宋体"/>
          <w:b w:val="0"/>
          <w:bCs w:val="0"/>
          <w:sz w:val="24"/>
          <w:szCs w:val="24"/>
        </w:rPr>
      </w:pPr>
      <w:r>
        <w:rPr>
          <w:rFonts w:ascii="宋体" w:hAnsi="宋体" w:eastAsia="宋体" w:cs="仿宋"/>
          <w:b w:val="0"/>
          <w:bCs w:val="0"/>
          <w:sz w:val="24"/>
          <w:szCs w:val="24"/>
        </w:rPr>
        <w:t>25.1</w:t>
      </w:r>
      <w:r>
        <w:rPr>
          <w:rFonts w:hint="eastAsia" w:ascii="宋体" w:hAnsi="宋体" w:eastAsia="宋体" w:cs="仿宋"/>
          <w:b w:val="0"/>
          <w:bCs w:val="0"/>
          <w:sz w:val="24"/>
          <w:szCs w:val="24"/>
        </w:rPr>
        <w:t>成交通知书为签订采购合同的依据之一，是合同的有效组成部分。</w:t>
      </w:r>
    </w:p>
    <w:p>
      <w:pPr>
        <w:pStyle w:val="4"/>
        <w:keepNext w:val="0"/>
        <w:keepLines w:val="0"/>
        <w:spacing w:before="0" w:after="0" w:line="360" w:lineRule="auto"/>
        <w:ind w:firstLine="480" w:firstLineChars="200"/>
        <w:rPr>
          <w:rFonts w:ascii="宋体" w:hAnsi="宋体" w:eastAsia="宋体"/>
          <w:b w:val="0"/>
          <w:bCs w:val="0"/>
          <w:sz w:val="24"/>
          <w:szCs w:val="24"/>
        </w:rPr>
      </w:pPr>
      <w:r>
        <w:rPr>
          <w:rFonts w:ascii="宋体" w:hAnsi="宋体" w:eastAsia="宋体" w:cs="仿宋"/>
          <w:b w:val="0"/>
          <w:bCs w:val="0"/>
          <w:sz w:val="24"/>
          <w:szCs w:val="24"/>
        </w:rPr>
        <w:t>25.2</w:t>
      </w:r>
      <w:r>
        <w:rPr>
          <w:rFonts w:hint="eastAsia" w:ascii="宋体" w:hAnsi="宋体" w:eastAsia="宋体" w:cs="仿宋"/>
          <w:b w:val="0"/>
          <w:bCs w:val="0"/>
          <w:sz w:val="24"/>
          <w:szCs w:val="24"/>
        </w:rPr>
        <w:t>成交通知书对采购人和成交供应商均具有法律效力。成交通知书发出后，采购人无正当理由改变成交结果，或者成交供应商无正当理由放弃成交的，将承担相应的法律责任。</w:t>
      </w:r>
    </w:p>
    <w:p>
      <w:pPr>
        <w:pStyle w:val="4"/>
        <w:keepNext w:val="0"/>
        <w:keepLines w:val="0"/>
        <w:spacing w:before="0" w:after="0" w:line="360" w:lineRule="auto"/>
        <w:ind w:firstLine="480" w:firstLineChars="200"/>
        <w:rPr>
          <w:rFonts w:ascii="宋体" w:hAnsi="宋体"/>
          <w:sz w:val="24"/>
        </w:rPr>
      </w:pPr>
      <w:r>
        <w:rPr>
          <w:rFonts w:ascii="宋体" w:hAnsi="宋体" w:eastAsia="宋体" w:cs="仿宋"/>
          <w:b w:val="0"/>
          <w:bCs w:val="0"/>
          <w:sz w:val="24"/>
          <w:szCs w:val="24"/>
        </w:rPr>
        <w:t>25.3</w:t>
      </w:r>
      <w:r>
        <w:rPr>
          <w:rFonts w:hint="eastAsia" w:ascii="宋体" w:hAnsi="宋体" w:eastAsia="宋体" w:cs="仿宋"/>
          <w:b w:val="0"/>
          <w:bCs w:val="0"/>
          <w:sz w:val="24"/>
          <w:szCs w:val="24"/>
        </w:rPr>
        <w:t>成交供应商的响应文件作为无效响应文件处理或者有法律法规规章制度规定的成交无效情形的，采购人在取得有权主体的认定以后，有权宣布发出的成交通知书无效，并收回发出的成交通知书，依法重新确定成交供应商或者重新开展采购活动。</w:t>
      </w:r>
    </w:p>
    <w:p>
      <w:pPr>
        <w:pStyle w:val="4"/>
        <w:spacing w:line="400" w:lineRule="exact"/>
        <w:jc w:val="center"/>
        <w:rPr>
          <w:rFonts w:ascii="宋体" w:hAnsi="宋体" w:eastAsia="宋体"/>
          <w:bCs w:val="0"/>
        </w:rPr>
      </w:pPr>
      <w:r>
        <w:rPr>
          <w:rFonts w:hint="eastAsia" w:ascii="宋体" w:hAnsi="宋体" w:eastAsia="宋体"/>
          <w:bCs w:val="0"/>
        </w:rPr>
        <w:t>七、合同事项</w:t>
      </w:r>
    </w:p>
    <w:p>
      <w:pPr>
        <w:pStyle w:val="4"/>
        <w:keepNext w:val="0"/>
        <w:keepLines w:val="0"/>
        <w:spacing w:before="0" w:after="0" w:line="360" w:lineRule="auto"/>
        <w:ind w:firstLine="472" w:firstLineChars="196"/>
        <w:rPr>
          <w:rFonts w:ascii="宋体" w:hAnsi="宋体" w:eastAsia="宋体"/>
          <w:sz w:val="24"/>
          <w:szCs w:val="24"/>
        </w:rPr>
      </w:pPr>
      <w:bookmarkStart w:id="18" w:name="_Toc101174151"/>
      <w:bookmarkStart w:id="19" w:name="_Toc209847069"/>
      <w:bookmarkStart w:id="20" w:name="_Toc101250646"/>
      <w:bookmarkStart w:id="21" w:name="_Toc430773927"/>
      <w:bookmarkStart w:id="22" w:name="_Toc101338364"/>
      <w:r>
        <w:rPr>
          <w:rFonts w:ascii="宋体" w:hAnsi="宋体" w:eastAsia="宋体" w:cs="仿宋"/>
          <w:sz w:val="24"/>
          <w:szCs w:val="24"/>
        </w:rPr>
        <w:t>26.</w:t>
      </w:r>
      <w:r>
        <w:rPr>
          <w:rFonts w:hint="eastAsia" w:ascii="宋体" w:hAnsi="宋体" w:eastAsia="宋体" w:cs="仿宋"/>
          <w:sz w:val="24"/>
          <w:szCs w:val="24"/>
        </w:rPr>
        <w:t>签订合同</w:t>
      </w:r>
      <w:bookmarkEnd w:id="18"/>
      <w:bookmarkEnd w:id="19"/>
      <w:bookmarkEnd w:id="20"/>
      <w:bookmarkEnd w:id="21"/>
      <w:bookmarkEnd w:id="22"/>
    </w:p>
    <w:p>
      <w:pPr>
        <w:spacing w:line="360" w:lineRule="auto"/>
        <w:ind w:firstLine="480" w:firstLineChars="200"/>
        <w:rPr>
          <w:rFonts w:ascii="宋体" w:hAnsi="宋体"/>
          <w:sz w:val="24"/>
        </w:rPr>
      </w:pPr>
      <w:r>
        <w:rPr>
          <w:rFonts w:ascii="宋体" w:hAnsi="宋体" w:cs="仿宋"/>
          <w:sz w:val="24"/>
        </w:rPr>
        <w:t xml:space="preserve">26.1 </w:t>
      </w:r>
      <w:r>
        <w:rPr>
          <w:rFonts w:hint="eastAsia" w:ascii="宋体" w:hAnsi="宋体" w:cs="仿宋"/>
          <w:sz w:val="24"/>
        </w:rPr>
        <w:t>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ascii="宋体" w:hAnsi="宋体"/>
          <w:sz w:val="24"/>
        </w:rPr>
      </w:pPr>
      <w:r>
        <w:rPr>
          <w:rFonts w:ascii="宋体" w:hAnsi="宋体" w:cs="仿宋"/>
          <w:sz w:val="24"/>
        </w:rPr>
        <w:t xml:space="preserve">26.2 </w:t>
      </w:r>
      <w:r>
        <w:rPr>
          <w:rFonts w:hint="eastAsia" w:ascii="宋体" w:hAnsi="宋体" w:cs="仿宋"/>
          <w:sz w:val="24"/>
        </w:rPr>
        <w:t>谈判文件、成交供应商的响应文件及双方确认的澄清文件等，均为有法律约束力的合同组成部分。</w:t>
      </w:r>
    </w:p>
    <w:p>
      <w:pPr>
        <w:spacing w:line="360" w:lineRule="auto"/>
        <w:ind w:firstLine="480" w:firstLineChars="200"/>
        <w:rPr>
          <w:rFonts w:ascii="宋体" w:hAnsi="宋体"/>
          <w:sz w:val="24"/>
        </w:rPr>
      </w:pPr>
      <w:r>
        <w:rPr>
          <w:rFonts w:ascii="宋体" w:hAnsi="宋体" w:cs="仿宋"/>
          <w:sz w:val="24"/>
        </w:rPr>
        <w:t xml:space="preserve">26.3 </w:t>
      </w:r>
      <w:r>
        <w:rPr>
          <w:rFonts w:hint="eastAsia" w:ascii="宋体" w:hAnsi="宋体" w:cs="仿宋"/>
          <w:sz w:val="24"/>
        </w:rPr>
        <w:t>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spacing w:line="360" w:lineRule="auto"/>
        <w:ind w:firstLine="480" w:firstLineChars="200"/>
        <w:rPr>
          <w:rFonts w:ascii="宋体" w:hAnsi="宋体"/>
          <w:sz w:val="24"/>
        </w:rPr>
      </w:pPr>
      <w:r>
        <w:rPr>
          <w:rFonts w:ascii="宋体" w:hAnsi="宋体" w:cs="仿宋"/>
          <w:sz w:val="24"/>
        </w:rPr>
        <w:t xml:space="preserve">26.4 </w:t>
      </w:r>
      <w:r>
        <w:rPr>
          <w:rFonts w:hint="eastAsia" w:ascii="宋体" w:hAnsi="宋体" w:cs="仿宋"/>
          <w:sz w:val="24"/>
        </w:rPr>
        <w:t>成交供应商因不可抗力原因不能履行采购合同或放弃成交的，采购人可以与后一位序的成交候选供应商签订采购合同，依此类推。</w:t>
      </w:r>
    </w:p>
    <w:p>
      <w:pPr>
        <w:spacing w:line="360" w:lineRule="auto"/>
        <w:ind w:firstLine="480" w:firstLineChars="200"/>
        <w:rPr>
          <w:rFonts w:ascii="宋体" w:hAnsi="宋体"/>
          <w:sz w:val="24"/>
        </w:rPr>
      </w:pPr>
      <w:r>
        <w:rPr>
          <w:rFonts w:ascii="宋体" w:hAnsi="宋体" w:cs="仿宋"/>
          <w:sz w:val="24"/>
        </w:rPr>
        <w:t>26.5</w:t>
      </w:r>
      <w:r>
        <w:rPr>
          <w:rFonts w:hint="eastAsia" w:ascii="宋体" w:hAnsi="宋体" w:cs="仿宋"/>
          <w:sz w:val="24"/>
        </w:rPr>
        <w:t>竞争性谈判文件、成交供应商提交的响应文件、谈判中的最后报价、成交供应商承诺书、成交通知书等均称为有法律约束力的合同组成内容。</w:t>
      </w:r>
    </w:p>
    <w:p>
      <w:pPr>
        <w:spacing w:line="360" w:lineRule="auto"/>
        <w:ind w:firstLine="482" w:firstLineChars="200"/>
        <w:rPr>
          <w:rFonts w:ascii="宋体" w:hAnsi="宋体"/>
          <w:b/>
          <w:bCs/>
          <w:sz w:val="24"/>
        </w:rPr>
      </w:pPr>
      <w:r>
        <w:rPr>
          <w:rFonts w:ascii="宋体" w:hAnsi="宋体" w:cs="仿宋"/>
          <w:b/>
          <w:bCs/>
          <w:sz w:val="24"/>
        </w:rPr>
        <w:t>27.</w:t>
      </w:r>
      <w:r>
        <w:rPr>
          <w:rFonts w:hint="eastAsia" w:ascii="宋体" w:hAnsi="宋体" w:cs="仿宋"/>
          <w:b/>
          <w:bCs/>
          <w:sz w:val="24"/>
        </w:rPr>
        <w:t>合同分包（实质性要求）</w:t>
      </w:r>
    </w:p>
    <w:p>
      <w:pPr>
        <w:pStyle w:val="4"/>
        <w:keepNext w:val="0"/>
        <w:keepLines w:val="0"/>
        <w:spacing w:before="0" w:after="0" w:line="360" w:lineRule="auto"/>
        <w:ind w:firstLine="480" w:firstLineChars="200"/>
        <w:rPr>
          <w:rFonts w:ascii="宋体" w:hAnsi="宋体" w:eastAsia="宋体" w:cs="仿宋"/>
          <w:b w:val="0"/>
          <w:bCs w:val="0"/>
          <w:sz w:val="24"/>
          <w:szCs w:val="24"/>
        </w:rPr>
      </w:pPr>
      <w:r>
        <w:rPr>
          <w:rFonts w:hint="eastAsia" w:ascii="宋体" w:hAnsi="宋体" w:eastAsia="宋体" w:cs="仿宋"/>
          <w:b w:val="0"/>
          <w:bCs w:val="0"/>
          <w:sz w:val="24"/>
          <w:szCs w:val="24"/>
        </w:rPr>
        <w:t>27.1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pStyle w:val="4"/>
        <w:keepNext w:val="0"/>
        <w:keepLines w:val="0"/>
        <w:spacing w:before="0" w:after="0" w:line="360" w:lineRule="auto"/>
        <w:ind w:firstLine="480" w:firstLineChars="200"/>
        <w:rPr>
          <w:rFonts w:ascii="宋体" w:hAnsi="宋体" w:eastAsia="宋体" w:cs="仿宋"/>
          <w:b w:val="0"/>
          <w:bCs w:val="0"/>
          <w:sz w:val="24"/>
          <w:szCs w:val="24"/>
        </w:rPr>
      </w:pPr>
      <w:r>
        <w:rPr>
          <w:rFonts w:hint="eastAsia" w:ascii="宋体" w:hAnsi="宋体" w:eastAsia="宋体" w:cs="仿宋"/>
          <w:b w:val="0"/>
          <w:bCs w:val="0"/>
          <w:sz w:val="24"/>
          <w:szCs w:val="24"/>
        </w:rPr>
        <w:t>分包履行合同的部分应当为采购项目的非主体、非关键性工作，不属于成交供应商的主要合同义务。</w:t>
      </w:r>
    </w:p>
    <w:p>
      <w:pPr>
        <w:pStyle w:val="4"/>
        <w:keepNext w:val="0"/>
        <w:keepLines w:val="0"/>
        <w:spacing w:before="0" w:after="0" w:line="360" w:lineRule="auto"/>
        <w:ind w:firstLine="480" w:firstLineChars="200"/>
        <w:rPr>
          <w:rFonts w:ascii="宋体" w:hAnsi="宋体" w:eastAsia="宋体" w:cs="仿宋"/>
          <w:b w:val="0"/>
          <w:bCs w:val="0"/>
          <w:sz w:val="24"/>
          <w:szCs w:val="24"/>
        </w:rPr>
      </w:pPr>
      <w:r>
        <w:rPr>
          <w:rFonts w:hint="eastAsia" w:ascii="宋体" w:hAnsi="宋体" w:eastAsia="宋体" w:cs="仿宋"/>
          <w:b w:val="0"/>
          <w:bCs w:val="0"/>
          <w:sz w:val="24"/>
          <w:szCs w:val="24"/>
        </w:rPr>
        <w:t>27.2 采购合同实行分包履行的，成交供应商就采购项目和分包项目向采购人负责，分包供应商就分包项目承担责任。</w:t>
      </w:r>
    </w:p>
    <w:p>
      <w:pPr>
        <w:spacing w:line="360" w:lineRule="auto"/>
        <w:ind w:firstLine="482" w:firstLineChars="200"/>
        <w:rPr>
          <w:rFonts w:ascii="宋体" w:hAnsi="宋体"/>
          <w:b/>
          <w:bCs/>
          <w:sz w:val="24"/>
        </w:rPr>
      </w:pPr>
      <w:r>
        <w:rPr>
          <w:rFonts w:ascii="宋体" w:hAnsi="宋体" w:cs="仿宋"/>
          <w:b/>
          <w:bCs/>
          <w:sz w:val="24"/>
        </w:rPr>
        <w:t>28.</w:t>
      </w:r>
      <w:r>
        <w:rPr>
          <w:rFonts w:hint="eastAsia" w:ascii="宋体" w:hAnsi="宋体" w:cs="仿宋"/>
          <w:b/>
          <w:bCs/>
          <w:sz w:val="24"/>
        </w:rPr>
        <w:t>合同转包（实质性要求）</w:t>
      </w:r>
    </w:p>
    <w:p>
      <w:pPr>
        <w:spacing w:line="360" w:lineRule="auto"/>
        <w:ind w:firstLine="480" w:firstLineChars="200"/>
        <w:rPr>
          <w:rFonts w:ascii="宋体" w:hAnsi="宋体"/>
          <w:sz w:val="24"/>
        </w:rPr>
      </w:pPr>
      <w:r>
        <w:rPr>
          <w:rFonts w:hint="eastAsia" w:ascii="宋体" w:hAnsi="宋体" w:cs="仿宋"/>
          <w:sz w:val="24"/>
        </w:rPr>
        <w:t>本采购项目严禁成交供应商将任何采购合同义务转包。本项目所称转包，是指成交供应商将采购合同义务转让给第三人，并退出现有采购合同当事人双方的权利义务关系，受让人（即第三人）实质成为采购合同的另一方当事人的行为。</w:t>
      </w:r>
    </w:p>
    <w:p>
      <w:pPr>
        <w:spacing w:line="360" w:lineRule="auto"/>
        <w:ind w:firstLine="480" w:firstLineChars="200"/>
        <w:rPr>
          <w:rFonts w:ascii="宋体" w:hAnsi="宋体"/>
          <w:sz w:val="24"/>
        </w:rPr>
      </w:pPr>
      <w:r>
        <w:rPr>
          <w:rFonts w:hint="eastAsia" w:ascii="宋体" w:hAnsi="宋体" w:cs="仿宋"/>
          <w:sz w:val="24"/>
        </w:rPr>
        <w:t>成交供应商转包的，视同拒绝履行采购合同义务，将依法追究法律责任。</w:t>
      </w:r>
    </w:p>
    <w:p>
      <w:pPr>
        <w:spacing w:line="360" w:lineRule="auto"/>
        <w:ind w:firstLine="482" w:firstLineChars="200"/>
        <w:rPr>
          <w:rFonts w:ascii="宋体" w:hAnsi="宋体"/>
          <w:b/>
          <w:bCs/>
          <w:sz w:val="24"/>
        </w:rPr>
      </w:pPr>
      <w:r>
        <w:rPr>
          <w:rFonts w:ascii="宋体" w:hAnsi="宋体" w:cs="仿宋"/>
          <w:b/>
          <w:bCs/>
          <w:sz w:val="24"/>
        </w:rPr>
        <w:t>29.</w:t>
      </w:r>
      <w:r>
        <w:rPr>
          <w:rFonts w:hint="eastAsia" w:ascii="宋体" w:hAnsi="宋体" w:cs="仿宋"/>
          <w:b/>
          <w:bCs/>
          <w:sz w:val="24"/>
        </w:rPr>
        <w:t>补充合同</w:t>
      </w:r>
    </w:p>
    <w:p>
      <w:pPr>
        <w:spacing w:line="360" w:lineRule="auto"/>
        <w:ind w:firstLine="480" w:firstLineChars="200"/>
        <w:rPr>
          <w:rFonts w:ascii="宋体" w:hAnsi="宋体"/>
          <w:sz w:val="24"/>
        </w:rPr>
      </w:pPr>
      <w:r>
        <w:rPr>
          <w:rFonts w:hint="eastAsia" w:ascii="宋体" w:hAnsi="宋体" w:cs="仿宋"/>
          <w:sz w:val="24"/>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spacing w:line="360" w:lineRule="auto"/>
        <w:ind w:firstLine="482" w:firstLineChars="200"/>
        <w:rPr>
          <w:rFonts w:ascii="宋体" w:hAnsi="宋体"/>
          <w:b/>
          <w:bCs/>
          <w:sz w:val="24"/>
        </w:rPr>
      </w:pPr>
      <w:r>
        <w:rPr>
          <w:rFonts w:ascii="宋体" w:hAnsi="宋体" w:cs="仿宋"/>
          <w:b/>
          <w:bCs/>
          <w:sz w:val="24"/>
        </w:rPr>
        <w:t>30.</w:t>
      </w:r>
      <w:r>
        <w:rPr>
          <w:rFonts w:hint="eastAsia" w:ascii="宋体" w:hAnsi="宋体" w:cs="仿宋"/>
          <w:b/>
          <w:bCs/>
          <w:sz w:val="24"/>
        </w:rPr>
        <w:t>履约保证金（实质性要求）</w:t>
      </w:r>
    </w:p>
    <w:p>
      <w:pPr>
        <w:spacing w:line="360" w:lineRule="auto"/>
        <w:ind w:firstLine="480" w:firstLineChars="200"/>
        <w:rPr>
          <w:rFonts w:ascii="宋体" w:hAnsi="宋体"/>
          <w:sz w:val="24"/>
        </w:rPr>
      </w:pPr>
      <w:r>
        <w:rPr>
          <w:rFonts w:ascii="宋体" w:hAnsi="宋体" w:cs="仿宋"/>
          <w:sz w:val="24"/>
        </w:rPr>
        <w:t xml:space="preserve">30.1 </w:t>
      </w:r>
      <w:r>
        <w:rPr>
          <w:rFonts w:hint="eastAsia" w:ascii="宋体" w:hAnsi="宋体" w:cs="仿宋"/>
          <w:sz w:val="24"/>
        </w:rPr>
        <w:t>成交供应商应在合同签订之前交纳竞争性谈判文件规定数额的履约保证金。</w:t>
      </w:r>
    </w:p>
    <w:p>
      <w:pPr>
        <w:spacing w:line="360" w:lineRule="auto"/>
        <w:ind w:firstLine="480" w:firstLineChars="200"/>
        <w:rPr>
          <w:rFonts w:ascii="宋体" w:hAnsi="宋体"/>
          <w:sz w:val="24"/>
        </w:rPr>
      </w:pPr>
      <w:r>
        <w:rPr>
          <w:rFonts w:ascii="宋体" w:hAnsi="宋体" w:cs="仿宋"/>
          <w:sz w:val="24"/>
        </w:rPr>
        <w:t xml:space="preserve">30.2 </w:t>
      </w:r>
      <w:r>
        <w:rPr>
          <w:rFonts w:hint="eastAsia" w:ascii="宋体" w:hAnsi="宋体" w:cs="仿宋"/>
          <w:sz w:val="24"/>
        </w:rPr>
        <w:t>如果成交供应商在规定的合同签订时间内，没有按照采购文件的规定交纳履约保证金，且又无正当理由的，将视为放弃成交。</w:t>
      </w:r>
    </w:p>
    <w:p>
      <w:pPr>
        <w:spacing w:line="360" w:lineRule="auto"/>
        <w:ind w:firstLine="482" w:firstLineChars="200"/>
        <w:rPr>
          <w:rFonts w:ascii="宋体" w:hAnsi="宋体"/>
          <w:b/>
          <w:bCs/>
          <w:sz w:val="24"/>
        </w:rPr>
      </w:pPr>
      <w:r>
        <w:rPr>
          <w:rFonts w:ascii="宋体" w:hAnsi="宋体" w:cs="仿宋"/>
          <w:b/>
          <w:bCs/>
          <w:sz w:val="24"/>
        </w:rPr>
        <w:t>3</w:t>
      </w:r>
      <w:r>
        <w:rPr>
          <w:rFonts w:hint="eastAsia" w:ascii="宋体" w:hAnsi="宋体" w:cs="仿宋"/>
          <w:b/>
          <w:bCs/>
          <w:sz w:val="24"/>
        </w:rPr>
        <w:t>1</w:t>
      </w:r>
      <w:r>
        <w:rPr>
          <w:rFonts w:ascii="宋体" w:hAnsi="宋体" w:cs="仿宋"/>
          <w:b/>
          <w:bCs/>
          <w:sz w:val="24"/>
        </w:rPr>
        <w:t>.</w:t>
      </w:r>
      <w:r>
        <w:rPr>
          <w:rFonts w:hint="eastAsia" w:ascii="宋体" w:hAnsi="宋体" w:cs="仿宋"/>
          <w:b/>
          <w:bCs/>
          <w:sz w:val="24"/>
        </w:rPr>
        <w:t>履行合同</w:t>
      </w:r>
    </w:p>
    <w:p>
      <w:pPr>
        <w:spacing w:line="360" w:lineRule="auto"/>
        <w:ind w:firstLine="480" w:firstLineChars="200"/>
        <w:rPr>
          <w:rFonts w:ascii="宋体" w:hAnsi="宋体"/>
          <w:sz w:val="24"/>
        </w:rPr>
      </w:pPr>
      <w:r>
        <w:rPr>
          <w:rFonts w:ascii="宋体" w:hAnsi="宋体" w:cs="仿宋"/>
          <w:sz w:val="24"/>
        </w:rPr>
        <w:t>3</w:t>
      </w:r>
      <w:r>
        <w:rPr>
          <w:rFonts w:hint="eastAsia" w:ascii="宋体" w:hAnsi="宋体" w:cs="仿宋"/>
          <w:sz w:val="24"/>
        </w:rPr>
        <w:t>1</w:t>
      </w:r>
      <w:r>
        <w:rPr>
          <w:rFonts w:ascii="宋体" w:hAnsi="宋体" w:cs="仿宋"/>
          <w:sz w:val="24"/>
        </w:rPr>
        <w:t xml:space="preserve">.1 </w:t>
      </w:r>
      <w:r>
        <w:rPr>
          <w:rFonts w:hint="eastAsia" w:ascii="宋体" w:hAnsi="宋体" w:cs="仿宋"/>
          <w:sz w:val="24"/>
        </w:rPr>
        <w:t>成交供应商与采购人签订合同后，合同双方应严格执行合同条款，履行合同规定的义务，保证合同的顺利完成。</w:t>
      </w:r>
    </w:p>
    <w:p>
      <w:pPr>
        <w:spacing w:line="360" w:lineRule="auto"/>
        <w:ind w:firstLine="480" w:firstLineChars="200"/>
        <w:rPr>
          <w:rFonts w:ascii="宋体" w:hAnsi="宋体"/>
          <w:sz w:val="24"/>
        </w:rPr>
      </w:pPr>
      <w:r>
        <w:rPr>
          <w:rFonts w:ascii="宋体" w:hAnsi="宋体" w:cs="仿宋"/>
          <w:sz w:val="24"/>
        </w:rPr>
        <w:t>3</w:t>
      </w:r>
      <w:r>
        <w:rPr>
          <w:rFonts w:hint="eastAsia" w:ascii="宋体" w:hAnsi="宋体" w:cs="仿宋"/>
          <w:sz w:val="24"/>
        </w:rPr>
        <w:t>1</w:t>
      </w:r>
      <w:r>
        <w:rPr>
          <w:rFonts w:ascii="宋体" w:hAnsi="宋体" w:cs="仿宋"/>
          <w:sz w:val="24"/>
        </w:rPr>
        <w:t xml:space="preserve">.2 </w:t>
      </w:r>
      <w:r>
        <w:rPr>
          <w:rFonts w:hint="eastAsia" w:ascii="宋体" w:hAnsi="宋体" w:cs="仿宋"/>
          <w:sz w:val="24"/>
        </w:rPr>
        <w:t>在合同履行过程中，如发生合同纠纷，合同双方应按照合同约定及《中华人民共和国民法典》的有关规定进行处理。</w:t>
      </w:r>
    </w:p>
    <w:p>
      <w:pPr>
        <w:spacing w:line="360" w:lineRule="auto"/>
        <w:ind w:firstLine="482" w:firstLineChars="200"/>
        <w:rPr>
          <w:rFonts w:ascii="宋体" w:hAnsi="宋体"/>
          <w:b/>
          <w:bCs/>
          <w:sz w:val="24"/>
        </w:rPr>
      </w:pPr>
      <w:r>
        <w:rPr>
          <w:rFonts w:ascii="宋体" w:hAnsi="宋体" w:cs="仿宋"/>
          <w:b/>
          <w:bCs/>
          <w:sz w:val="24"/>
        </w:rPr>
        <w:t>3</w:t>
      </w:r>
      <w:r>
        <w:rPr>
          <w:rFonts w:hint="eastAsia" w:ascii="宋体" w:hAnsi="宋体" w:cs="仿宋"/>
          <w:b/>
          <w:bCs/>
          <w:sz w:val="24"/>
        </w:rPr>
        <w:t>2</w:t>
      </w:r>
      <w:r>
        <w:rPr>
          <w:rFonts w:ascii="宋体" w:hAnsi="宋体" w:cs="仿宋"/>
          <w:b/>
          <w:bCs/>
          <w:sz w:val="24"/>
        </w:rPr>
        <w:t>.</w:t>
      </w:r>
      <w:r>
        <w:rPr>
          <w:rFonts w:hint="eastAsia" w:ascii="宋体" w:hAnsi="宋体" w:cs="仿宋"/>
          <w:b/>
          <w:bCs/>
          <w:sz w:val="24"/>
        </w:rPr>
        <w:t>验收</w:t>
      </w:r>
    </w:p>
    <w:p>
      <w:pPr>
        <w:spacing w:line="360" w:lineRule="auto"/>
        <w:ind w:firstLine="480" w:firstLineChars="200"/>
        <w:rPr>
          <w:rFonts w:ascii="宋体" w:hAnsi="宋体"/>
          <w:sz w:val="24"/>
        </w:rPr>
      </w:pPr>
      <w:r>
        <w:rPr>
          <w:rFonts w:ascii="宋体" w:hAnsi="宋体" w:cs="仿宋"/>
          <w:sz w:val="24"/>
        </w:rPr>
        <w:t>3</w:t>
      </w:r>
      <w:r>
        <w:rPr>
          <w:rFonts w:hint="eastAsia" w:ascii="宋体" w:hAnsi="宋体" w:cs="仿宋"/>
          <w:sz w:val="24"/>
        </w:rPr>
        <w:t>2</w:t>
      </w:r>
      <w:r>
        <w:rPr>
          <w:rFonts w:ascii="宋体" w:hAnsi="宋体" w:cs="仿宋"/>
          <w:sz w:val="24"/>
        </w:rPr>
        <w:t>.1</w:t>
      </w:r>
      <w:r>
        <w:rPr>
          <w:rFonts w:hint="eastAsia" w:ascii="宋体" w:hAnsi="宋体" w:cs="仿宋"/>
          <w:sz w:val="24"/>
        </w:rPr>
        <w:t>本项目采购人将参照政府采购相关法律法规、《四川省政府采购项目需求论证和履约验收管理办法》（川财采〔</w:t>
      </w:r>
      <w:r>
        <w:rPr>
          <w:rFonts w:ascii="宋体" w:hAnsi="宋体" w:cs="仿宋"/>
          <w:sz w:val="24"/>
        </w:rPr>
        <w:t>2015</w:t>
      </w:r>
      <w:r>
        <w:rPr>
          <w:rFonts w:hint="eastAsia" w:ascii="宋体" w:hAnsi="宋体" w:cs="仿宋"/>
          <w:sz w:val="24"/>
        </w:rPr>
        <w:t>〕</w:t>
      </w:r>
      <w:r>
        <w:rPr>
          <w:rFonts w:ascii="宋体" w:hAnsi="宋体" w:cs="仿宋"/>
          <w:sz w:val="24"/>
        </w:rPr>
        <w:t>32</w:t>
      </w:r>
      <w:r>
        <w:rPr>
          <w:rFonts w:hint="eastAsia" w:ascii="宋体" w:hAnsi="宋体" w:cs="仿宋"/>
          <w:sz w:val="24"/>
        </w:rPr>
        <w:t>号）的要求及国家行业主管部门规定的标准、方法和内容进行验收。</w:t>
      </w:r>
    </w:p>
    <w:p>
      <w:pPr>
        <w:spacing w:line="360" w:lineRule="auto"/>
        <w:ind w:firstLine="480" w:firstLineChars="200"/>
        <w:rPr>
          <w:rFonts w:ascii="宋体" w:hAnsi="宋体"/>
          <w:sz w:val="24"/>
        </w:rPr>
      </w:pPr>
      <w:r>
        <w:rPr>
          <w:rFonts w:ascii="宋体" w:hAnsi="宋体" w:cs="仿宋"/>
          <w:sz w:val="24"/>
        </w:rPr>
        <w:t>3</w:t>
      </w:r>
      <w:r>
        <w:rPr>
          <w:rFonts w:hint="eastAsia" w:ascii="宋体" w:hAnsi="宋体" w:cs="仿宋"/>
          <w:sz w:val="24"/>
        </w:rPr>
        <w:t>2</w:t>
      </w:r>
      <w:r>
        <w:rPr>
          <w:rFonts w:ascii="宋体" w:hAnsi="宋体" w:cs="仿宋"/>
          <w:sz w:val="24"/>
        </w:rPr>
        <w:t xml:space="preserve">.2 </w:t>
      </w:r>
      <w:r>
        <w:rPr>
          <w:rFonts w:hint="eastAsia" w:ascii="宋体" w:hAnsi="宋体" w:cs="仿宋"/>
          <w:sz w:val="24"/>
        </w:rPr>
        <w:t>验收结果合格的，成交供应商凭验收报告办理相关手续；验收结果不合格的，履约保证金将不予退还，也将不予支付采购资金，还可能会予行政处罚或者以失信行为记入诚信档案。</w:t>
      </w:r>
    </w:p>
    <w:p>
      <w:pPr>
        <w:spacing w:line="360" w:lineRule="auto"/>
        <w:ind w:firstLine="482" w:firstLineChars="200"/>
        <w:rPr>
          <w:rFonts w:ascii="宋体" w:hAnsi="宋体"/>
          <w:b/>
          <w:bCs/>
          <w:sz w:val="24"/>
        </w:rPr>
      </w:pPr>
      <w:r>
        <w:rPr>
          <w:rFonts w:ascii="宋体" w:hAnsi="宋体" w:cs="仿宋"/>
          <w:b/>
          <w:bCs/>
          <w:sz w:val="24"/>
        </w:rPr>
        <w:t>3</w:t>
      </w:r>
      <w:r>
        <w:rPr>
          <w:rFonts w:hint="eastAsia" w:ascii="宋体" w:hAnsi="宋体" w:cs="仿宋"/>
          <w:b/>
          <w:bCs/>
          <w:sz w:val="24"/>
        </w:rPr>
        <w:t>3</w:t>
      </w:r>
      <w:r>
        <w:rPr>
          <w:rFonts w:ascii="宋体" w:hAnsi="宋体" w:cs="仿宋"/>
          <w:b/>
          <w:bCs/>
          <w:sz w:val="24"/>
        </w:rPr>
        <w:t>.</w:t>
      </w:r>
      <w:r>
        <w:rPr>
          <w:rFonts w:hint="eastAsia" w:ascii="宋体" w:hAnsi="宋体" w:cs="仿宋"/>
          <w:b/>
          <w:bCs/>
          <w:sz w:val="24"/>
        </w:rPr>
        <w:t>资金支付</w:t>
      </w:r>
    </w:p>
    <w:p>
      <w:pPr>
        <w:spacing w:line="360" w:lineRule="auto"/>
        <w:ind w:firstLine="480" w:firstLineChars="200"/>
        <w:rPr>
          <w:rFonts w:ascii="宋体" w:hAnsi="宋体"/>
          <w:sz w:val="24"/>
        </w:rPr>
      </w:pPr>
      <w:r>
        <w:rPr>
          <w:rFonts w:hint="eastAsia" w:ascii="宋体" w:hAnsi="宋体" w:cs="仿宋"/>
          <w:sz w:val="24"/>
        </w:rPr>
        <w:t>采购人将按照采购合同规定，及时向成交供应商支付采购资金。</w:t>
      </w:r>
    </w:p>
    <w:p>
      <w:pPr>
        <w:pStyle w:val="4"/>
        <w:spacing w:line="400" w:lineRule="exact"/>
        <w:jc w:val="center"/>
        <w:rPr>
          <w:rFonts w:ascii="宋体" w:hAnsi="宋体" w:eastAsia="宋体"/>
          <w:bCs w:val="0"/>
        </w:rPr>
      </w:pPr>
      <w:r>
        <w:rPr>
          <w:rFonts w:hint="eastAsia" w:ascii="宋体" w:hAnsi="宋体" w:eastAsia="宋体"/>
          <w:bCs w:val="0"/>
        </w:rPr>
        <w:t>八、谈判纪律要求</w:t>
      </w:r>
    </w:p>
    <w:p>
      <w:pPr>
        <w:tabs>
          <w:tab w:val="left" w:pos="851"/>
        </w:tabs>
        <w:spacing w:line="360" w:lineRule="auto"/>
        <w:ind w:firstLine="482" w:firstLineChars="200"/>
        <w:rPr>
          <w:rFonts w:ascii="宋体" w:hAnsi="宋体"/>
          <w:b/>
          <w:bCs/>
          <w:sz w:val="24"/>
        </w:rPr>
      </w:pPr>
      <w:r>
        <w:rPr>
          <w:rFonts w:ascii="宋体" w:hAnsi="宋体" w:cs="仿宋"/>
          <w:b/>
          <w:bCs/>
          <w:sz w:val="24"/>
        </w:rPr>
        <w:t>3</w:t>
      </w:r>
      <w:r>
        <w:rPr>
          <w:rFonts w:hint="eastAsia" w:ascii="宋体" w:hAnsi="宋体" w:cs="仿宋"/>
          <w:b/>
          <w:bCs/>
          <w:sz w:val="24"/>
        </w:rPr>
        <w:t>4</w:t>
      </w:r>
      <w:r>
        <w:rPr>
          <w:rFonts w:ascii="宋体" w:hAnsi="宋体" w:cs="仿宋"/>
          <w:b/>
          <w:bCs/>
          <w:sz w:val="24"/>
        </w:rPr>
        <w:t>.</w:t>
      </w:r>
      <w:r>
        <w:rPr>
          <w:rFonts w:hint="eastAsia" w:ascii="宋体" w:hAnsi="宋体" w:cs="仿宋"/>
          <w:b/>
          <w:bCs/>
          <w:sz w:val="24"/>
        </w:rPr>
        <w:t>供应商不得具有的情形</w:t>
      </w:r>
    </w:p>
    <w:p>
      <w:pPr>
        <w:tabs>
          <w:tab w:val="left" w:pos="851"/>
        </w:tabs>
        <w:spacing w:line="360" w:lineRule="auto"/>
        <w:ind w:firstLine="480" w:firstLineChars="200"/>
        <w:rPr>
          <w:rFonts w:ascii="宋体" w:hAnsi="宋体"/>
          <w:sz w:val="24"/>
        </w:rPr>
      </w:pPr>
      <w:r>
        <w:rPr>
          <w:rFonts w:hint="eastAsia" w:ascii="宋体" w:hAnsi="宋体" w:cs="仿宋"/>
          <w:sz w:val="24"/>
        </w:rPr>
        <w:t>供应商参加本项目谈判不得有下列情形：</w:t>
      </w:r>
    </w:p>
    <w:p>
      <w:pPr>
        <w:tabs>
          <w:tab w:val="left" w:pos="851"/>
        </w:tabs>
        <w:spacing w:line="360" w:lineRule="auto"/>
        <w:ind w:firstLine="480" w:firstLineChars="200"/>
        <w:rPr>
          <w:rFonts w:ascii="宋体" w:hAnsi="宋体"/>
          <w:sz w:val="24"/>
        </w:rPr>
      </w:pPr>
      <w:r>
        <w:rPr>
          <w:rFonts w:hint="eastAsia" w:ascii="宋体" w:hAnsi="宋体" w:cs="仿宋"/>
          <w:sz w:val="24"/>
        </w:rPr>
        <w:t>（</w:t>
      </w:r>
      <w:r>
        <w:rPr>
          <w:rFonts w:ascii="宋体" w:hAnsi="宋体" w:cs="仿宋"/>
          <w:sz w:val="24"/>
        </w:rPr>
        <w:t>1</w:t>
      </w:r>
      <w:r>
        <w:rPr>
          <w:rFonts w:hint="eastAsia" w:ascii="宋体" w:hAnsi="宋体" w:cs="仿宋"/>
          <w:sz w:val="24"/>
        </w:rPr>
        <w:t>）提供虚假材料谋取成交；</w:t>
      </w:r>
    </w:p>
    <w:p>
      <w:pPr>
        <w:tabs>
          <w:tab w:val="left" w:pos="851"/>
        </w:tabs>
        <w:spacing w:line="360" w:lineRule="auto"/>
        <w:ind w:firstLine="480" w:firstLineChars="200"/>
        <w:rPr>
          <w:rFonts w:ascii="宋体" w:hAnsi="宋体"/>
          <w:sz w:val="24"/>
        </w:rPr>
      </w:pPr>
      <w:r>
        <w:rPr>
          <w:rFonts w:hint="eastAsia" w:ascii="宋体" w:hAnsi="宋体" w:cs="仿宋"/>
          <w:sz w:val="24"/>
        </w:rPr>
        <w:t>（</w:t>
      </w:r>
      <w:r>
        <w:rPr>
          <w:rFonts w:ascii="宋体" w:hAnsi="宋体" w:cs="仿宋"/>
          <w:sz w:val="24"/>
        </w:rPr>
        <w:t>2</w:t>
      </w:r>
      <w:r>
        <w:rPr>
          <w:rFonts w:hint="eastAsia" w:ascii="宋体" w:hAnsi="宋体" w:cs="仿宋"/>
          <w:sz w:val="24"/>
        </w:rPr>
        <w:t>）采取不正当手段诋毁、排挤其他供应商；</w:t>
      </w:r>
    </w:p>
    <w:p>
      <w:pPr>
        <w:tabs>
          <w:tab w:val="left" w:pos="851"/>
        </w:tabs>
        <w:spacing w:line="360" w:lineRule="auto"/>
        <w:ind w:firstLine="480" w:firstLineChars="200"/>
        <w:rPr>
          <w:rFonts w:ascii="宋体" w:hAnsi="宋体"/>
          <w:sz w:val="24"/>
        </w:rPr>
      </w:pPr>
      <w:r>
        <w:rPr>
          <w:rFonts w:hint="eastAsia" w:ascii="宋体" w:hAnsi="宋体" w:cs="仿宋"/>
          <w:sz w:val="24"/>
        </w:rPr>
        <w:t>（</w:t>
      </w:r>
      <w:r>
        <w:rPr>
          <w:rFonts w:ascii="宋体" w:hAnsi="宋体" w:cs="仿宋"/>
          <w:sz w:val="24"/>
        </w:rPr>
        <w:t>3</w:t>
      </w:r>
      <w:r>
        <w:rPr>
          <w:rFonts w:hint="eastAsia" w:ascii="宋体" w:hAnsi="宋体" w:cs="仿宋"/>
          <w:sz w:val="24"/>
        </w:rPr>
        <w:t>）与采购人、采购代理机构、或其他供应商恶意串通；</w:t>
      </w:r>
    </w:p>
    <w:p>
      <w:pPr>
        <w:tabs>
          <w:tab w:val="left" w:pos="851"/>
        </w:tabs>
        <w:spacing w:line="360" w:lineRule="auto"/>
        <w:ind w:firstLine="480" w:firstLineChars="200"/>
        <w:rPr>
          <w:rFonts w:ascii="宋体" w:hAnsi="宋体"/>
          <w:sz w:val="24"/>
        </w:rPr>
      </w:pPr>
      <w:r>
        <w:rPr>
          <w:rFonts w:hint="eastAsia" w:ascii="宋体" w:hAnsi="宋体" w:cs="仿宋"/>
          <w:sz w:val="24"/>
        </w:rPr>
        <w:t>（</w:t>
      </w:r>
      <w:r>
        <w:rPr>
          <w:rFonts w:ascii="宋体" w:hAnsi="宋体" w:cs="仿宋"/>
          <w:sz w:val="24"/>
        </w:rPr>
        <w:t>4</w:t>
      </w:r>
      <w:r>
        <w:rPr>
          <w:rFonts w:hint="eastAsia" w:ascii="宋体" w:hAnsi="宋体" w:cs="仿宋"/>
          <w:sz w:val="24"/>
        </w:rPr>
        <w:t>）向采购人、采购代理机构、谈判小组成员行贿或者提供其他不正当利益；</w:t>
      </w:r>
    </w:p>
    <w:p>
      <w:pPr>
        <w:tabs>
          <w:tab w:val="left" w:pos="851"/>
        </w:tabs>
        <w:spacing w:line="360" w:lineRule="auto"/>
        <w:ind w:firstLine="480" w:firstLineChars="200"/>
        <w:rPr>
          <w:rFonts w:ascii="宋体" w:hAnsi="宋体"/>
          <w:sz w:val="24"/>
        </w:rPr>
      </w:pPr>
      <w:r>
        <w:rPr>
          <w:rFonts w:hint="eastAsia" w:ascii="宋体" w:hAnsi="宋体" w:cs="仿宋"/>
          <w:sz w:val="24"/>
        </w:rPr>
        <w:t>（</w:t>
      </w:r>
      <w:r>
        <w:rPr>
          <w:rFonts w:ascii="宋体" w:hAnsi="宋体" w:cs="仿宋"/>
          <w:sz w:val="24"/>
        </w:rPr>
        <w:t>5</w:t>
      </w:r>
      <w:r>
        <w:rPr>
          <w:rFonts w:hint="eastAsia" w:ascii="宋体" w:hAnsi="宋体" w:cs="仿宋"/>
          <w:sz w:val="24"/>
        </w:rPr>
        <w:t>）在谈判过程中与采购人、采购代理机构进行协商；</w:t>
      </w:r>
    </w:p>
    <w:p>
      <w:pPr>
        <w:tabs>
          <w:tab w:val="left" w:pos="851"/>
        </w:tabs>
        <w:spacing w:line="360" w:lineRule="auto"/>
        <w:ind w:firstLine="480" w:firstLineChars="200"/>
        <w:rPr>
          <w:rFonts w:ascii="宋体" w:hAnsi="宋体"/>
          <w:sz w:val="24"/>
        </w:rPr>
      </w:pPr>
      <w:r>
        <w:rPr>
          <w:rFonts w:hint="eastAsia" w:ascii="宋体" w:hAnsi="宋体" w:cs="仿宋"/>
          <w:sz w:val="24"/>
        </w:rPr>
        <w:t>（</w:t>
      </w:r>
      <w:r>
        <w:rPr>
          <w:rFonts w:ascii="宋体" w:hAnsi="宋体" w:cs="仿宋"/>
          <w:sz w:val="24"/>
        </w:rPr>
        <w:t>6</w:t>
      </w:r>
      <w:r>
        <w:rPr>
          <w:rFonts w:hint="eastAsia" w:ascii="宋体" w:hAnsi="宋体" w:cs="仿宋"/>
          <w:sz w:val="24"/>
        </w:rPr>
        <w:t>）成交后无正当理由拒不与采购人签订采购合同；</w:t>
      </w:r>
    </w:p>
    <w:p>
      <w:pPr>
        <w:tabs>
          <w:tab w:val="left" w:pos="851"/>
        </w:tabs>
        <w:spacing w:line="360" w:lineRule="auto"/>
        <w:ind w:firstLine="480" w:firstLineChars="200"/>
        <w:rPr>
          <w:rFonts w:ascii="宋体" w:hAnsi="宋体"/>
          <w:sz w:val="24"/>
        </w:rPr>
      </w:pPr>
      <w:r>
        <w:rPr>
          <w:rFonts w:hint="eastAsia" w:ascii="宋体" w:hAnsi="宋体" w:cs="仿宋"/>
          <w:sz w:val="24"/>
        </w:rPr>
        <w:t>（</w:t>
      </w:r>
      <w:r>
        <w:rPr>
          <w:rFonts w:ascii="宋体" w:hAnsi="宋体" w:cs="仿宋"/>
          <w:sz w:val="24"/>
        </w:rPr>
        <w:t>7</w:t>
      </w:r>
      <w:r>
        <w:rPr>
          <w:rFonts w:hint="eastAsia" w:ascii="宋体" w:hAnsi="宋体" w:cs="仿宋"/>
          <w:sz w:val="24"/>
        </w:rPr>
        <w:t>）未按照谈判文件确定的事项签订采购合同；</w:t>
      </w:r>
    </w:p>
    <w:p>
      <w:pPr>
        <w:tabs>
          <w:tab w:val="left" w:pos="851"/>
        </w:tabs>
        <w:spacing w:line="360" w:lineRule="auto"/>
        <w:ind w:firstLine="480" w:firstLineChars="200"/>
        <w:rPr>
          <w:rFonts w:ascii="宋体" w:hAnsi="宋体"/>
          <w:sz w:val="24"/>
        </w:rPr>
      </w:pPr>
      <w:r>
        <w:rPr>
          <w:rFonts w:hint="eastAsia" w:ascii="宋体" w:hAnsi="宋体" w:cs="仿宋"/>
          <w:sz w:val="24"/>
        </w:rPr>
        <w:t>（</w:t>
      </w:r>
      <w:r>
        <w:rPr>
          <w:rFonts w:ascii="宋体" w:hAnsi="宋体" w:cs="仿宋"/>
          <w:sz w:val="24"/>
        </w:rPr>
        <w:t>8</w:t>
      </w:r>
      <w:r>
        <w:rPr>
          <w:rFonts w:hint="eastAsia" w:ascii="宋体" w:hAnsi="宋体" w:cs="仿宋"/>
          <w:sz w:val="24"/>
        </w:rPr>
        <w:t>）将采购合同转包或者违规分包；</w:t>
      </w:r>
    </w:p>
    <w:p>
      <w:pPr>
        <w:tabs>
          <w:tab w:val="left" w:pos="851"/>
        </w:tabs>
        <w:spacing w:line="360" w:lineRule="auto"/>
        <w:ind w:firstLine="480" w:firstLineChars="200"/>
        <w:rPr>
          <w:rFonts w:ascii="宋体" w:hAnsi="宋体"/>
          <w:sz w:val="24"/>
        </w:rPr>
      </w:pPr>
      <w:r>
        <w:rPr>
          <w:rFonts w:hint="eastAsia" w:ascii="宋体" w:hAnsi="宋体" w:cs="仿宋"/>
          <w:sz w:val="24"/>
        </w:rPr>
        <w:t>（</w:t>
      </w:r>
      <w:r>
        <w:rPr>
          <w:rFonts w:ascii="宋体" w:hAnsi="宋体" w:cs="仿宋"/>
          <w:sz w:val="24"/>
        </w:rPr>
        <w:t>9</w:t>
      </w:r>
      <w:r>
        <w:rPr>
          <w:rFonts w:hint="eastAsia" w:ascii="宋体" w:hAnsi="宋体" w:cs="仿宋"/>
          <w:sz w:val="24"/>
        </w:rPr>
        <w:t>）提供假冒伪劣产品；</w:t>
      </w:r>
    </w:p>
    <w:p>
      <w:pPr>
        <w:tabs>
          <w:tab w:val="left" w:pos="851"/>
        </w:tabs>
        <w:spacing w:line="360" w:lineRule="auto"/>
        <w:ind w:firstLine="480" w:firstLineChars="200"/>
        <w:rPr>
          <w:rFonts w:ascii="宋体" w:hAnsi="宋体"/>
          <w:sz w:val="24"/>
        </w:rPr>
      </w:pPr>
      <w:r>
        <w:rPr>
          <w:rFonts w:hint="eastAsia" w:ascii="宋体" w:hAnsi="宋体" w:cs="仿宋"/>
          <w:sz w:val="24"/>
        </w:rPr>
        <w:t>（</w:t>
      </w:r>
      <w:r>
        <w:rPr>
          <w:rFonts w:ascii="宋体" w:hAnsi="宋体" w:cs="仿宋"/>
          <w:sz w:val="24"/>
        </w:rPr>
        <w:t>10</w:t>
      </w:r>
      <w:r>
        <w:rPr>
          <w:rFonts w:hint="eastAsia" w:ascii="宋体" w:hAnsi="宋体" w:cs="仿宋"/>
          <w:sz w:val="24"/>
        </w:rPr>
        <w:t>）擅自变更、中止或者终止采购合同；</w:t>
      </w:r>
    </w:p>
    <w:p>
      <w:pPr>
        <w:tabs>
          <w:tab w:val="left" w:pos="851"/>
        </w:tabs>
        <w:spacing w:line="360" w:lineRule="auto"/>
        <w:ind w:firstLine="480" w:firstLineChars="200"/>
        <w:rPr>
          <w:rFonts w:ascii="宋体" w:hAnsi="宋体"/>
          <w:sz w:val="24"/>
        </w:rPr>
      </w:pPr>
      <w:r>
        <w:rPr>
          <w:rFonts w:hint="eastAsia" w:ascii="宋体" w:hAnsi="宋体" w:cs="仿宋"/>
          <w:sz w:val="24"/>
        </w:rPr>
        <w:t>（</w:t>
      </w:r>
      <w:r>
        <w:rPr>
          <w:rFonts w:ascii="宋体" w:hAnsi="宋体" w:cs="仿宋"/>
          <w:sz w:val="24"/>
        </w:rPr>
        <w:t>11</w:t>
      </w:r>
      <w:r>
        <w:rPr>
          <w:rFonts w:hint="eastAsia" w:ascii="宋体" w:hAnsi="宋体" w:cs="仿宋"/>
          <w:sz w:val="24"/>
        </w:rPr>
        <w:t>）拒绝有关部门的监督检查或者向监督检查部门提供虚假情况；</w:t>
      </w:r>
    </w:p>
    <w:p>
      <w:pPr>
        <w:tabs>
          <w:tab w:val="left" w:pos="851"/>
        </w:tabs>
        <w:spacing w:line="360" w:lineRule="auto"/>
        <w:ind w:firstLine="480" w:firstLineChars="200"/>
        <w:rPr>
          <w:rFonts w:ascii="宋体" w:hAnsi="宋体"/>
          <w:sz w:val="24"/>
        </w:rPr>
      </w:pPr>
      <w:r>
        <w:rPr>
          <w:rFonts w:hint="eastAsia" w:ascii="宋体" w:hAnsi="宋体" w:cs="仿宋"/>
          <w:sz w:val="24"/>
        </w:rPr>
        <w:t>（</w:t>
      </w:r>
      <w:r>
        <w:rPr>
          <w:rFonts w:ascii="宋体" w:hAnsi="宋体" w:cs="仿宋"/>
          <w:sz w:val="24"/>
        </w:rPr>
        <w:t>12</w:t>
      </w:r>
      <w:r>
        <w:rPr>
          <w:rFonts w:hint="eastAsia" w:ascii="宋体" w:hAnsi="宋体" w:cs="仿宋"/>
          <w:sz w:val="24"/>
        </w:rPr>
        <w:t>）法律法规规定的其他情形。</w:t>
      </w:r>
    </w:p>
    <w:p>
      <w:pPr>
        <w:tabs>
          <w:tab w:val="left" w:pos="851"/>
        </w:tabs>
        <w:spacing w:line="360" w:lineRule="auto"/>
        <w:ind w:firstLine="480" w:firstLineChars="200"/>
        <w:rPr>
          <w:rFonts w:ascii="宋体" w:hAnsi="宋体"/>
          <w:sz w:val="24"/>
        </w:rPr>
      </w:pPr>
      <w:r>
        <w:rPr>
          <w:rFonts w:hint="eastAsia" w:ascii="宋体" w:hAnsi="宋体" w:cs="仿宋"/>
          <w:sz w:val="24"/>
        </w:rPr>
        <w:t>供应商有上述情形的，按照规定追究法律责任，具备（</w:t>
      </w:r>
      <w:r>
        <w:rPr>
          <w:rFonts w:ascii="宋体" w:hAnsi="宋体" w:cs="仿宋"/>
          <w:sz w:val="24"/>
        </w:rPr>
        <w:t>1</w:t>
      </w:r>
      <w:r>
        <w:rPr>
          <w:rFonts w:hint="eastAsia" w:ascii="宋体" w:hAnsi="宋体" w:cs="仿宋"/>
          <w:sz w:val="24"/>
        </w:rPr>
        <w:t>）</w:t>
      </w:r>
      <w:r>
        <w:rPr>
          <w:rFonts w:ascii="宋体" w:hAnsi="宋体" w:cs="仿宋"/>
          <w:sz w:val="24"/>
        </w:rPr>
        <w:t>-</w:t>
      </w:r>
      <w:r>
        <w:rPr>
          <w:rFonts w:hint="eastAsia" w:ascii="宋体" w:hAnsi="宋体" w:cs="仿宋"/>
          <w:sz w:val="24"/>
        </w:rPr>
        <w:t>（10）条情形之一的，同时将取消成交资格或者认定成交无效。</w:t>
      </w:r>
    </w:p>
    <w:p>
      <w:pPr>
        <w:pStyle w:val="4"/>
        <w:spacing w:line="400" w:lineRule="exact"/>
        <w:jc w:val="center"/>
        <w:rPr>
          <w:rFonts w:ascii="宋体" w:hAnsi="宋体" w:eastAsia="宋体"/>
          <w:bCs w:val="0"/>
        </w:rPr>
      </w:pPr>
      <w:r>
        <w:rPr>
          <w:rFonts w:hint="eastAsia" w:ascii="宋体" w:hAnsi="宋体" w:eastAsia="宋体"/>
          <w:bCs w:val="0"/>
        </w:rPr>
        <w:t>九、其他</w:t>
      </w:r>
    </w:p>
    <w:p>
      <w:pPr>
        <w:tabs>
          <w:tab w:val="left" w:pos="851"/>
        </w:tabs>
        <w:spacing w:line="360" w:lineRule="auto"/>
        <w:jc w:val="center"/>
        <w:rPr>
          <w:rFonts w:ascii="宋体" w:hAnsi="宋体"/>
          <w:sz w:val="24"/>
        </w:rPr>
      </w:pPr>
    </w:p>
    <w:p>
      <w:pPr>
        <w:tabs>
          <w:tab w:val="left" w:pos="851"/>
        </w:tabs>
        <w:spacing w:line="360" w:lineRule="auto"/>
        <w:ind w:firstLine="480" w:firstLineChars="200"/>
        <w:rPr>
          <w:rFonts w:ascii="宋体" w:hAnsi="宋体"/>
          <w:sz w:val="24"/>
        </w:rPr>
      </w:pPr>
      <w:r>
        <w:rPr>
          <w:rFonts w:ascii="宋体" w:hAnsi="宋体" w:cs="仿宋"/>
          <w:sz w:val="24"/>
        </w:rPr>
        <w:t>3</w:t>
      </w:r>
      <w:r>
        <w:rPr>
          <w:rFonts w:hint="eastAsia" w:ascii="宋体" w:hAnsi="宋体" w:cs="仿宋"/>
          <w:sz w:val="24"/>
        </w:rPr>
        <w:t>5</w:t>
      </w:r>
      <w:r>
        <w:rPr>
          <w:rFonts w:ascii="宋体" w:hAnsi="宋体" w:cs="仿宋"/>
          <w:sz w:val="24"/>
        </w:rPr>
        <w:t>.</w:t>
      </w:r>
      <w:r>
        <w:rPr>
          <w:rFonts w:hint="eastAsia" w:ascii="宋体" w:hAnsi="宋体" w:cs="仿宋"/>
          <w:sz w:val="24"/>
        </w:rPr>
        <w:t>本谈判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谈判文件不再做调整。</w:t>
      </w:r>
    </w:p>
    <w:p>
      <w:pPr>
        <w:spacing w:line="360" w:lineRule="auto"/>
        <w:ind w:firstLine="480" w:firstLineChars="200"/>
        <w:rPr>
          <w:rFonts w:ascii="宋体" w:hAnsi="宋体"/>
          <w:b/>
          <w:sz w:val="24"/>
        </w:rPr>
      </w:pPr>
      <w:r>
        <w:rPr>
          <w:rFonts w:hint="eastAsia" w:ascii="宋体" w:hAnsi="宋体" w:cs="仿宋"/>
          <w:sz w:val="24"/>
        </w:rPr>
        <w:t>36</w:t>
      </w:r>
      <w:r>
        <w:rPr>
          <w:rFonts w:ascii="宋体" w:hAnsi="宋体" w:cs="仿宋"/>
          <w:sz w:val="24"/>
        </w:rPr>
        <w:t>.</w:t>
      </w:r>
      <w:r>
        <w:rPr>
          <w:rFonts w:hint="eastAsia" w:ascii="宋体" w:hAnsi="宋体" w:cs="仿宋"/>
          <w:b/>
          <w:bCs/>
          <w:sz w:val="24"/>
        </w:rPr>
        <w:t>（实质性要求）</w:t>
      </w:r>
      <w:r>
        <w:rPr>
          <w:rFonts w:hint="eastAsia" w:ascii="宋体" w:hAnsi="宋体" w:cs="仿宋"/>
          <w:sz w:val="24"/>
        </w:rPr>
        <w:t>国家或行业主管部门对工程项目的技术标准、质量标准和资格资质条件等有强制性规定的，必须符合其要求。</w:t>
      </w:r>
      <w:bookmarkStart w:id="23" w:name="_Toc217446083"/>
    </w:p>
    <w:p>
      <w:pPr>
        <w:pStyle w:val="3"/>
        <w:jc w:val="center"/>
        <w:rPr>
          <w:rFonts w:ascii="宋体" w:hAnsi="宋体"/>
          <w:sz w:val="36"/>
          <w:szCs w:val="36"/>
        </w:rPr>
        <w:sectPr>
          <w:footerReference r:id="rId9" w:type="default"/>
          <w:pgSz w:w="11907" w:h="16840"/>
          <w:pgMar w:top="1440" w:right="1474" w:bottom="1440" w:left="1474" w:header="851" w:footer="992" w:gutter="0"/>
          <w:cols w:space="720" w:num="1"/>
          <w:docGrid w:linePitch="312" w:charSpace="0"/>
        </w:sectPr>
      </w:pPr>
      <w:bookmarkStart w:id="24" w:name="_Toc1368"/>
    </w:p>
    <w:p>
      <w:pPr>
        <w:pStyle w:val="3"/>
        <w:spacing w:line="240" w:lineRule="auto"/>
        <w:jc w:val="center"/>
        <w:rPr>
          <w:rFonts w:ascii="宋体" w:hAnsi="宋体"/>
          <w:sz w:val="36"/>
          <w:szCs w:val="36"/>
        </w:rPr>
      </w:pPr>
      <w:bookmarkStart w:id="25" w:name="_Toc23874"/>
      <w:r>
        <w:rPr>
          <w:rFonts w:hint="eastAsia" w:ascii="宋体" w:hAnsi="宋体"/>
          <w:sz w:val="36"/>
          <w:szCs w:val="36"/>
        </w:rPr>
        <w:t xml:space="preserve">第三章  </w:t>
      </w:r>
      <w:bookmarkEnd w:id="24"/>
      <w:bookmarkStart w:id="26" w:name="_Toc217446082"/>
      <w:bookmarkStart w:id="27" w:name="_Toc308164821"/>
      <w:r>
        <w:rPr>
          <w:rFonts w:hint="eastAsia" w:ascii="宋体" w:hAnsi="宋体"/>
          <w:sz w:val="36"/>
          <w:szCs w:val="36"/>
        </w:rPr>
        <w:t>供应商资格条件要求</w:t>
      </w:r>
      <w:bookmarkEnd w:id="25"/>
    </w:p>
    <w:p>
      <w:pPr>
        <w:pStyle w:val="62"/>
        <w:spacing w:line="420" w:lineRule="exact"/>
        <w:ind w:firstLine="0" w:firstLineChars="0"/>
        <w:rPr>
          <w:rFonts w:ascii="宋体" w:hAnsi="宋体"/>
          <w:b/>
          <w:bCs/>
          <w:sz w:val="24"/>
        </w:rPr>
      </w:pPr>
      <w:r>
        <w:rPr>
          <w:rFonts w:ascii="宋体" w:hAnsi="宋体"/>
          <w:b/>
          <w:bCs/>
          <w:sz w:val="24"/>
        </w:rPr>
        <w:t>（一）</w:t>
      </w:r>
      <w:r>
        <w:rPr>
          <w:rFonts w:hint="eastAsia" w:ascii="宋体" w:hAnsi="宋体"/>
          <w:b/>
          <w:bCs/>
          <w:sz w:val="24"/>
        </w:rPr>
        <w:t>资格要求：</w:t>
      </w:r>
    </w:p>
    <w:p>
      <w:pPr>
        <w:spacing w:line="400" w:lineRule="exact"/>
        <w:ind w:firstLine="480" w:firstLineChars="200"/>
        <w:rPr>
          <w:rFonts w:ascii="宋体" w:hAnsi="宋体"/>
          <w:sz w:val="24"/>
        </w:rPr>
      </w:pPr>
      <w:r>
        <w:rPr>
          <w:rFonts w:hint="eastAsia" w:ascii="宋体" w:hAnsi="宋体"/>
          <w:sz w:val="24"/>
        </w:rPr>
        <w:t>1.满足《中华人民共和国政府采购法》第二十二条规定；</w:t>
      </w:r>
    </w:p>
    <w:p>
      <w:pPr>
        <w:spacing w:line="400" w:lineRule="exact"/>
        <w:ind w:firstLine="480" w:firstLineChars="200"/>
        <w:rPr>
          <w:rFonts w:ascii="宋体" w:hAnsi="宋体"/>
          <w:sz w:val="24"/>
        </w:rPr>
      </w:pPr>
      <w:r>
        <w:rPr>
          <w:rFonts w:hint="eastAsia" w:ascii="宋体" w:hAnsi="宋体"/>
          <w:sz w:val="24"/>
        </w:rPr>
        <w:t>(1)具有独立承担民事责任的能力；</w:t>
      </w:r>
    </w:p>
    <w:p>
      <w:pPr>
        <w:spacing w:line="400" w:lineRule="exact"/>
        <w:ind w:firstLine="480" w:firstLineChars="200"/>
        <w:rPr>
          <w:rFonts w:ascii="宋体" w:hAnsi="宋体"/>
          <w:sz w:val="24"/>
        </w:rPr>
      </w:pPr>
      <w:r>
        <w:rPr>
          <w:rFonts w:hint="eastAsia" w:ascii="宋体" w:hAnsi="宋体"/>
          <w:sz w:val="24"/>
        </w:rPr>
        <w:t>(2)具有良好的商业信誉和健全的财务会计制度；</w:t>
      </w:r>
    </w:p>
    <w:p>
      <w:pPr>
        <w:spacing w:line="400" w:lineRule="exact"/>
        <w:ind w:firstLine="480" w:firstLineChars="200"/>
        <w:rPr>
          <w:rFonts w:ascii="宋体" w:hAnsi="宋体"/>
          <w:sz w:val="24"/>
        </w:rPr>
      </w:pPr>
      <w:r>
        <w:rPr>
          <w:rFonts w:hint="eastAsia" w:ascii="宋体" w:hAnsi="宋体"/>
          <w:sz w:val="24"/>
        </w:rPr>
        <w:t>(3)具有履行合同所必须的设备和专业技术能力；</w:t>
      </w:r>
    </w:p>
    <w:p>
      <w:pPr>
        <w:spacing w:line="400" w:lineRule="exact"/>
        <w:ind w:firstLine="480" w:firstLineChars="200"/>
        <w:rPr>
          <w:rFonts w:ascii="宋体" w:hAnsi="宋体"/>
          <w:sz w:val="24"/>
        </w:rPr>
      </w:pPr>
      <w:r>
        <w:rPr>
          <w:rFonts w:hint="eastAsia" w:ascii="宋体" w:hAnsi="宋体"/>
          <w:sz w:val="24"/>
        </w:rPr>
        <w:t>(4)具有依法缴纳税收和社会保障资金的良好记录；</w:t>
      </w:r>
    </w:p>
    <w:p>
      <w:pPr>
        <w:spacing w:line="400" w:lineRule="exact"/>
        <w:ind w:firstLine="480" w:firstLineChars="200"/>
        <w:rPr>
          <w:rFonts w:ascii="宋体" w:hAnsi="宋体"/>
          <w:sz w:val="24"/>
        </w:rPr>
      </w:pPr>
      <w:r>
        <w:rPr>
          <w:rFonts w:hint="eastAsia" w:ascii="宋体" w:hAnsi="宋体"/>
          <w:sz w:val="24"/>
        </w:rPr>
        <w:t>(5)参加政府采购活动前三年内，在经营活动中没有重大违法记录；</w:t>
      </w:r>
    </w:p>
    <w:p>
      <w:pPr>
        <w:spacing w:line="400" w:lineRule="exact"/>
        <w:ind w:firstLine="480" w:firstLineChars="200"/>
        <w:rPr>
          <w:rFonts w:ascii="宋体" w:hAnsi="宋体"/>
          <w:sz w:val="24"/>
        </w:rPr>
      </w:pPr>
      <w:r>
        <w:rPr>
          <w:rFonts w:hint="eastAsia" w:ascii="宋体" w:hAnsi="宋体"/>
          <w:sz w:val="24"/>
        </w:rPr>
        <w:t>(6)符合法律、行政法规规定的其他条件；</w:t>
      </w:r>
    </w:p>
    <w:p>
      <w:pPr>
        <w:spacing w:line="400" w:lineRule="exact"/>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sz w:val="24"/>
        </w:rPr>
        <w:t>2.本项目的特定资格要求：</w:t>
      </w:r>
      <w:r>
        <w:rPr>
          <w:rFonts w:hint="eastAsia" w:ascii="仿宋" w:hAnsi="仿宋" w:eastAsia="仿宋" w:cs="仿宋"/>
          <w:color w:val="000000" w:themeColor="text1"/>
          <w:sz w:val="28"/>
          <w:szCs w:val="28"/>
          <w:highlight w:val="none"/>
          <w:lang w:val="en-US" w:eastAsia="zh-CN"/>
          <w14:textFill>
            <w14:solidFill>
              <w14:schemeClr w14:val="tx1"/>
            </w14:solidFill>
          </w14:textFill>
        </w:rPr>
        <w:t>具有建设行政主管部门颁发的</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房屋建筑工程监理丙级及以上资质</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p>
    <w:p>
      <w:pPr>
        <w:pStyle w:val="62"/>
        <w:spacing w:line="420" w:lineRule="exact"/>
        <w:ind w:firstLine="0" w:firstLineChars="0"/>
        <w:rPr>
          <w:rFonts w:ascii="宋体" w:hAnsi="宋体"/>
          <w:b/>
          <w:bCs/>
          <w:sz w:val="24"/>
        </w:rPr>
      </w:pPr>
      <w:r>
        <w:rPr>
          <w:rFonts w:hint="eastAsia" w:ascii="宋体" w:hAnsi="宋体"/>
          <w:b/>
          <w:bCs/>
          <w:sz w:val="24"/>
        </w:rPr>
        <w:t>（二）其他类似效力要求：</w:t>
      </w:r>
    </w:p>
    <w:p>
      <w:pPr>
        <w:spacing w:line="400" w:lineRule="exact"/>
        <w:ind w:firstLine="480" w:firstLineChars="200"/>
        <w:rPr>
          <w:rFonts w:ascii="宋体" w:hAnsi="宋体"/>
          <w:sz w:val="24"/>
        </w:rPr>
      </w:pPr>
      <w:r>
        <w:rPr>
          <w:rFonts w:hint="eastAsia" w:ascii="宋体" w:hAnsi="宋体"/>
          <w:sz w:val="24"/>
        </w:rPr>
        <w:t>1.供应商单位及其法定代表人/主要负责人在参加本项目采购活动前三年无行贿犯罪记录。</w:t>
      </w:r>
    </w:p>
    <w:p>
      <w:pPr>
        <w:spacing w:line="400" w:lineRule="exact"/>
        <w:ind w:firstLine="480" w:firstLineChars="200"/>
        <w:rPr>
          <w:rFonts w:ascii="宋体" w:hAnsi="宋体"/>
          <w:sz w:val="24"/>
        </w:rPr>
      </w:pPr>
      <w:r>
        <w:rPr>
          <w:rFonts w:hint="eastAsia" w:ascii="宋体" w:hAnsi="宋体"/>
          <w:sz w:val="24"/>
        </w:rPr>
        <w:t>2.法定代表人/单位负责人身份证明文件或授权参加本次采购活动的授权代表证明材料。</w:t>
      </w:r>
    </w:p>
    <w:p>
      <w:pPr>
        <w:widowControl/>
        <w:jc w:val="left"/>
        <w:rPr>
          <w:rFonts w:ascii="宋体" w:hAnsi="宋体"/>
          <w:b/>
          <w:sz w:val="32"/>
        </w:rPr>
      </w:pPr>
    </w:p>
    <w:p>
      <w:pPr>
        <w:pStyle w:val="62"/>
        <w:spacing w:line="240" w:lineRule="auto"/>
        <w:ind w:firstLine="0" w:firstLineChars="0"/>
        <w:rPr>
          <w:rFonts w:ascii="宋体" w:hAnsi="宋体"/>
          <w:b/>
          <w:szCs w:val="21"/>
        </w:rPr>
      </w:pPr>
      <w:r>
        <w:rPr>
          <w:rFonts w:hint="eastAsia" w:ascii="宋体" w:hAnsi="宋体"/>
          <w:b/>
          <w:szCs w:val="21"/>
        </w:rPr>
        <w:t>注：</w:t>
      </w:r>
    </w:p>
    <w:p>
      <w:pPr>
        <w:pStyle w:val="62"/>
        <w:spacing w:line="240" w:lineRule="auto"/>
        <w:ind w:firstLine="422"/>
        <w:rPr>
          <w:rFonts w:ascii="宋体" w:hAnsi="宋体"/>
          <w:b/>
          <w:szCs w:val="21"/>
        </w:rPr>
      </w:pPr>
      <w:r>
        <w:rPr>
          <w:rFonts w:hint="eastAsia" w:ascii="宋体" w:hAnsi="宋体"/>
          <w:b/>
          <w:szCs w:val="21"/>
        </w:rPr>
        <w:t>1.本项目确定供应商经营活动中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widowControl/>
        <w:jc w:val="left"/>
        <w:rPr>
          <w:rFonts w:ascii="宋体" w:hAnsi="宋体"/>
          <w:b/>
          <w:szCs w:val="21"/>
        </w:rPr>
      </w:pPr>
      <w:r>
        <w:rPr>
          <w:rFonts w:hint="eastAsia" w:ascii="宋体" w:hAnsi="宋体"/>
          <w:b/>
          <w:szCs w:val="21"/>
        </w:rPr>
        <w:t>2.供应商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r>
        <w:rPr>
          <w:rFonts w:ascii="宋体" w:hAnsi="宋体"/>
          <w:b/>
          <w:szCs w:val="21"/>
        </w:rPr>
        <w:br w:type="page"/>
      </w:r>
    </w:p>
    <w:p>
      <w:pPr>
        <w:pStyle w:val="3"/>
        <w:spacing w:line="240" w:lineRule="auto"/>
        <w:jc w:val="center"/>
        <w:rPr>
          <w:rFonts w:ascii="宋体" w:hAnsi="宋体"/>
          <w:sz w:val="36"/>
          <w:szCs w:val="36"/>
        </w:rPr>
      </w:pPr>
      <w:bookmarkStart w:id="28" w:name="_Toc5352"/>
      <w:r>
        <w:rPr>
          <w:rFonts w:hint="eastAsia" w:ascii="宋体" w:hAnsi="宋体"/>
          <w:sz w:val="36"/>
          <w:szCs w:val="36"/>
        </w:rPr>
        <w:t>第四章  供应商资格证明材料</w:t>
      </w:r>
      <w:bookmarkEnd w:id="28"/>
    </w:p>
    <w:p>
      <w:pPr>
        <w:pStyle w:val="4"/>
        <w:spacing w:line="360" w:lineRule="exact"/>
        <w:rPr>
          <w:rFonts w:ascii="宋体" w:hAnsi="宋体" w:eastAsia="宋体"/>
          <w:sz w:val="24"/>
          <w:szCs w:val="24"/>
        </w:rPr>
      </w:pPr>
      <w:r>
        <w:rPr>
          <w:rFonts w:hint="eastAsia" w:ascii="宋体" w:hAnsi="宋体" w:eastAsia="宋体"/>
          <w:sz w:val="24"/>
          <w:szCs w:val="24"/>
        </w:rPr>
        <w:t>一、供应商应提交的资格证明材料</w:t>
      </w:r>
    </w:p>
    <w:p>
      <w:pPr>
        <w:rPr>
          <w:rFonts w:ascii="宋体" w:hAnsi="宋体"/>
          <w:b/>
          <w:bCs/>
          <w:sz w:val="24"/>
        </w:rPr>
      </w:pPr>
      <w:r>
        <w:rPr>
          <w:rFonts w:hint="eastAsia" w:ascii="宋体" w:hAnsi="宋体"/>
          <w:b/>
          <w:bCs/>
          <w:sz w:val="24"/>
        </w:rPr>
        <w:t>（一）资格要求相关证明材料：</w:t>
      </w:r>
    </w:p>
    <w:p>
      <w:pPr>
        <w:pStyle w:val="62"/>
        <w:spacing w:line="420" w:lineRule="exact"/>
        <w:ind w:firstLine="480"/>
        <w:rPr>
          <w:rFonts w:ascii="宋体" w:hAnsi="宋体"/>
          <w:sz w:val="24"/>
        </w:rPr>
      </w:pPr>
      <w:r>
        <w:rPr>
          <w:rFonts w:hint="eastAsia" w:ascii="宋体" w:hAnsi="宋体"/>
          <w:sz w:val="24"/>
        </w:rPr>
        <w:t>1.具有独立承担民事责任的能力。</w:t>
      </w:r>
    </w:p>
    <w:p>
      <w:pPr>
        <w:spacing w:line="312" w:lineRule="auto"/>
        <w:ind w:firstLine="540" w:firstLineChars="225"/>
        <w:rPr>
          <w:rFonts w:ascii="宋体" w:hAnsi="宋体"/>
          <w:sz w:val="24"/>
        </w:rPr>
      </w:pPr>
      <w:r>
        <w:rPr>
          <w:rFonts w:hint="eastAsia" w:ascii="宋体" w:hAnsi="宋体"/>
          <w:sz w:val="24"/>
        </w:rPr>
        <w:t>（1）若为企业法人：提供“统一社会信用代码营业执照”；未换证的提供“营业执照、税务登记证、组织机构代码证”；</w:t>
      </w:r>
    </w:p>
    <w:p>
      <w:pPr>
        <w:spacing w:line="312" w:lineRule="auto"/>
        <w:ind w:firstLine="540" w:firstLineChars="225"/>
        <w:rPr>
          <w:rFonts w:ascii="宋体" w:hAnsi="宋体"/>
          <w:sz w:val="24"/>
        </w:rPr>
      </w:pPr>
      <w:r>
        <w:rPr>
          <w:rFonts w:hint="eastAsia" w:ascii="宋体" w:hAnsi="宋体"/>
          <w:sz w:val="24"/>
        </w:rPr>
        <w:t>（2）若为事业法人：提供“统一社会信用代码法人登记证书”；未换证的提交“事业法人登记证书、组织机构代码证”；</w:t>
      </w:r>
    </w:p>
    <w:p>
      <w:pPr>
        <w:spacing w:line="312" w:lineRule="auto"/>
        <w:ind w:firstLine="540" w:firstLineChars="225"/>
        <w:rPr>
          <w:rFonts w:ascii="宋体" w:hAnsi="宋体"/>
          <w:sz w:val="24"/>
        </w:rPr>
      </w:pPr>
      <w:r>
        <w:rPr>
          <w:rFonts w:hint="eastAsia" w:ascii="宋体" w:hAnsi="宋体"/>
          <w:sz w:val="24"/>
        </w:rPr>
        <w:t>（3）若为其他组织：提供“对应主管部门颁发的准许执业证明文件或营业执照”；</w:t>
      </w:r>
    </w:p>
    <w:p>
      <w:pPr>
        <w:spacing w:line="312" w:lineRule="auto"/>
        <w:ind w:firstLine="540" w:firstLineChars="225"/>
        <w:rPr>
          <w:rFonts w:ascii="宋体" w:hAnsi="宋体"/>
          <w:sz w:val="24"/>
        </w:rPr>
      </w:pPr>
      <w:r>
        <w:rPr>
          <w:rFonts w:hint="eastAsia" w:ascii="宋体" w:hAnsi="宋体"/>
          <w:sz w:val="24"/>
        </w:rPr>
        <w:t>（4）若为自然人：提供“身份证明材料”；</w:t>
      </w:r>
    </w:p>
    <w:p>
      <w:pPr>
        <w:pStyle w:val="62"/>
        <w:spacing w:line="420" w:lineRule="exact"/>
        <w:ind w:firstLine="480"/>
        <w:rPr>
          <w:rFonts w:ascii="宋体" w:hAnsi="宋体"/>
          <w:sz w:val="24"/>
        </w:rPr>
      </w:pPr>
      <w:r>
        <w:rPr>
          <w:rFonts w:hint="eastAsia" w:ascii="宋体" w:hAnsi="宋体"/>
          <w:sz w:val="24"/>
        </w:rPr>
        <w:t>注：供应商根据自身情况选择提供以上（1）-（4）项其中之一复印件。</w:t>
      </w:r>
    </w:p>
    <w:p>
      <w:pPr>
        <w:pStyle w:val="62"/>
        <w:spacing w:line="420" w:lineRule="exact"/>
        <w:ind w:firstLine="480"/>
        <w:rPr>
          <w:rFonts w:ascii="宋体" w:hAnsi="宋体"/>
          <w:sz w:val="24"/>
        </w:rPr>
      </w:pPr>
      <w:r>
        <w:rPr>
          <w:rFonts w:hint="eastAsia" w:ascii="宋体" w:hAnsi="宋体"/>
          <w:sz w:val="24"/>
        </w:rPr>
        <w:t>2. 具有良好的商业信誉和健全的财务会计制度。</w:t>
      </w:r>
    </w:p>
    <w:p>
      <w:pPr>
        <w:pStyle w:val="62"/>
        <w:spacing w:line="420" w:lineRule="exact"/>
        <w:ind w:firstLine="480"/>
        <w:rPr>
          <w:rFonts w:ascii="宋体" w:hAnsi="宋体"/>
          <w:sz w:val="24"/>
        </w:rPr>
      </w:pPr>
      <w:r>
        <w:rPr>
          <w:rFonts w:hint="eastAsia" w:ascii="宋体" w:hAnsi="宋体"/>
          <w:sz w:val="24"/>
        </w:rPr>
        <w:t>（1）提供具有良好的商业信誉的承诺函原件。</w:t>
      </w:r>
    </w:p>
    <w:p>
      <w:pPr>
        <w:pStyle w:val="62"/>
        <w:spacing w:line="420" w:lineRule="exact"/>
        <w:ind w:firstLine="480"/>
        <w:rPr>
          <w:rFonts w:ascii="宋体" w:hAnsi="宋体"/>
          <w:sz w:val="24"/>
        </w:rPr>
      </w:pPr>
      <w:r>
        <w:rPr>
          <w:rFonts w:hint="eastAsia" w:ascii="宋体" w:hAnsi="宋体"/>
          <w:sz w:val="24"/>
        </w:rPr>
        <w:t>（2）具备健全的财务会计制度的证明材料。</w:t>
      </w:r>
    </w:p>
    <w:p>
      <w:pPr>
        <w:pStyle w:val="62"/>
        <w:spacing w:line="420" w:lineRule="exact"/>
        <w:ind w:firstLine="480"/>
        <w:rPr>
          <w:rFonts w:ascii="宋体" w:hAnsi="宋体"/>
          <w:sz w:val="24"/>
        </w:rPr>
      </w:pPr>
      <w:r>
        <w:rPr>
          <w:rFonts w:hint="eastAsia" w:ascii="宋体" w:hAnsi="宋体"/>
          <w:sz w:val="24"/>
        </w:rPr>
        <w:t>①提供</w:t>
      </w:r>
      <w:r>
        <w:rPr>
          <w:rFonts w:hint="eastAsia" w:ascii="宋体" w:hAnsi="宋体"/>
          <w:sz w:val="24"/>
          <w:highlight w:val="none"/>
        </w:rPr>
        <w:t>20</w:t>
      </w:r>
      <w:r>
        <w:rPr>
          <w:rFonts w:hint="eastAsia" w:ascii="宋体" w:hAnsi="宋体"/>
          <w:sz w:val="24"/>
          <w:highlight w:val="none"/>
          <w:lang w:val="en-US" w:eastAsia="zh-CN"/>
        </w:rPr>
        <w:t>21</w:t>
      </w:r>
      <w:r>
        <w:rPr>
          <w:rFonts w:hint="eastAsia" w:ascii="宋体" w:hAnsi="宋体"/>
          <w:sz w:val="24"/>
          <w:highlight w:val="none"/>
        </w:rPr>
        <w:t>年度</w:t>
      </w:r>
      <w:r>
        <w:rPr>
          <w:rFonts w:hint="eastAsia" w:ascii="宋体" w:hAnsi="宋体"/>
          <w:sz w:val="24"/>
          <w:highlight w:val="none"/>
          <w:lang w:val="en-US" w:eastAsia="zh-CN"/>
        </w:rPr>
        <w:t>或2022年度</w:t>
      </w:r>
      <w:r>
        <w:rPr>
          <w:rFonts w:hint="eastAsia" w:ascii="宋体" w:hAnsi="宋体"/>
          <w:sz w:val="24"/>
        </w:rPr>
        <w:t>经审计的财务报告复印件（包含审计报告和审计报告中所涉及的财务报表和报表附注）；</w:t>
      </w:r>
    </w:p>
    <w:p>
      <w:pPr>
        <w:pStyle w:val="62"/>
        <w:spacing w:line="420" w:lineRule="exact"/>
        <w:ind w:firstLine="480"/>
        <w:rPr>
          <w:rFonts w:ascii="宋体" w:hAnsi="宋体"/>
          <w:sz w:val="24"/>
        </w:rPr>
      </w:pPr>
      <w:r>
        <w:rPr>
          <w:rFonts w:hint="eastAsia" w:ascii="宋体" w:hAnsi="宋体"/>
          <w:sz w:val="24"/>
        </w:rPr>
        <w:t>②提供</w:t>
      </w:r>
      <w:r>
        <w:rPr>
          <w:rFonts w:hint="eastAsia" w:ascii="宋体" w:hAnsi="宋体"/>
          <w:sz w:val="24"/>
          <w:highlight w:val="none"/>
        </w:rPr>
        <w:t>20</w:t>
      </w:r>
      <w:r>
        <w:rPr>
          <w:rFonts w:hint="eastAsia" w:ascii="宋体" w:hAnsi="宋体"/>
          <w:sz w:val="24"/>
          <w:highlight w:val="none"/>
          <w:lang w:val="en-US" w:eastAsia="zh-CN"/>
        </w:rPr>
        <w:t>21</w:t>
      </w:r>
      <w:r>
        <w:rPr>
          <w:rFonts w:hint="eastAsia" w:ascii="宋体" w:hAnsi="宋体"/>
          <w:sz w:val="24"/>
          <w:highlight w:val="none"/>
        </w:rPr>
        <w:t>年度</w:t>
      </w:r>
      <w:r>
        <w:rPr>
          <w:rFonts w:hint="eastAsia" w:ascii="宋体" w:hAnsi="宋体"/>
          <w:sz w:val="24"/>
          <w:highlight w:val="none"/>
          <w:lang w:val="en-US" w:eastAsia="zh-CN"/>
        </w:rPr>
        <w:t>或2022年度</w:t>
      </w:r>
      <w:r>
        <w:rPr>
          <w:rFonts w:hint="eastAsia" w:ascii="宋体" w:hAnsi="宋体"/>
          <w:sz w:val="24"/>
        </w:rPr>
        <w:t>供应商内部的财务报表复印件（至少包含资产负债表、利润表、现金流量表）；</w:t>
      </w:r>
    </w:p>
    <w:p>
      <w:pPr>
        <w:pStyle w:val="62"/>
        <w:spacing w:line="420" w:lineRule="exact"/>
        <w:ind w:firstLine="480"/>
        <w:rPr>
          <w:rFonts w:ascii="宋体" w:hAnsi="宋体"/>
          <w:sz w:val="24"/>
        </w:rPr>
      </w:pPr>
      <w:r>
        <w:rPr>
          <w:rFonts w:hint="eastAsia" w:ascii="宋体" w:hAnsi="宋体"/>
          <w:sz w:val="24"/>
        </w:rPr>
        <w:t>③提供截至投标文件递交截止日一年内银行出具的资信证明（复印件）；</w:t>
      </w:r>
    </w:p>
    <w:p>
      <w:pPr>
        <w:pStyle w:val="62"/>
        <w:spacing w:line="420" w:lineRule="exact"/>
        <w:ind w:firstLine="480"/>
        <w:rPr>
          <w:rFonts w:ascii="宋体" w:hAnsi="宋体"/>
          <w:sz w:val="24"/>
        </w:rPr>
      </w:pPr>
      <w:r>
        <w:rPr>
          <w:rFonts w:hint="eastAsia" w:ascii="宋体" w:hAnsi="宋体"/>
          <w:sz w:val="24"/>
        </w:rPr>
        <w:t>④供应商注册时间截至投标文件递交截止日不足一年的，提供在工商备案的公司章程（复印件）。</w:t>
      </w:r>
    </w:p>
    <w:p>
      <w:pPr>
        <w:pStyle w:val="62"/>
        <w:spacing w:line="420" w:lineRule="exact"/>
        <w:ind w:firstLine="480"/>
        <w:rPr>
          <w:rFonts w:ascii="宋体" w:hAnsi="宋体"/>
          <w:sz w:val="24"/>
        </w:rPr>
      </w:pPr>
      <w:r>
        <w:rPr>
          <w:rFonts w:hint="eastAsia" w:ascii="宋体" w:hAnsi="宋体"/>
          <w:sz w:val="24"/>
        </w:rPr>
        <w:t>注：供应商根据自身情况选择提供以上①-④项其中之一。</w:t>
      </w:r>
    </w:p>
    <w:p>
      <w:pPr>
        <w:pStyle w:val="62"/>
        <w:spacing w:line="420" w:lineRule="exact"/>
        <w:ind w:firstLine="480"/>
        <w:rPr>
          <w:rFonts w:ascii="宋体" w:hAnsi="宋体"/>
          <w:sz w:val="24"/>
        </w:rPr>
      </w:pPr>
      <w:r>
        <w:rPr>
          <w:rFonts w:hint="eastAsia" w:ascii="宋体" w:hAnsi="宋体"/>
          <w:sz w:val="24"/>
        </w:rPr>
        <w:t>3. 具备履行合同所必需的设备和专业技术能力的证明材料；</w:t>
      </w:r>
    </w:p>
    <w:p>
      <w:pPr>
        <w:pStyle w:val="62"/>
        <w:spacing w:line="420" w:lineRule="exact"/>
        <w:ind w:firstLine="480"/>
        <w:rPr>
          <w:rFonts w:ascii="宋体" w:hAnsi="宋体"/>
          <w:sz w:val="24"/>
        </w:rPr>
      </w:pPr>
      <w:r>
        <w:rPr>
          <w:rFonts w:hint="eastAsia" w:ascii="宋体" w:hAnsi="宋体"/>
          <w:sz w:val="24"/>
        </w:rPr>
        <w:t>提供承诺函原件。</w:t>
      </w:r>
    </w:p>
    <w:p>
      <w:pPr>
        <w:pStyle w:val="62"/>
        <w:spacing w:line="420" w:lineRule="exact"/>
        <w:ind w:firstLine="480"/>
        <w:rPr>
          <w:rFonts w:ascii="宋体" w:hAnsi="宋体"/>
          <w:sz w:val="24"/>
        </w:rPr>
      </w:pPr>
      <w:r>
        <w:rPr>
          <w:rFonts w:hint="eastAsia" w:ascii="宋体" w:hAnsi="宋体"/>
          <w:sz w:val="24"/>
        </w:rPr>
        <w:t>4.具有依法缴纳税收和社会保障资金的良好记录；</w:t>
      </w:r>
    </w:p>
    <w:p>
      <w:pPr>
        <w:pStyle w:val="62"/>
        <w:spacing w:line="420" w:lineRule="exact"/>
        <w:ind w:firstLine="480"/>
        <w:rPr>
          <w:rFonts w:ascii="宋体" w:hAnsi="宋体"/>
          <w:sz w:val="24"/>
        </w:rPr>
      </w:pPr>
      <w:r>
        <w:rPr>
          <w:rFonts w:hint="eastAsia" w:ascii="宋体" w:hAnsi="宋体"/>
          <w:sz w:val="24"/>
        </w:rPr>
        <w:t>提供承诺函原件。</w:t>
      </w:r>
    </w:p>
    <w:p>
      <w:pPr>
        <w:pStyle w:val="62"/>
        <w:spacing w:line="420" w:lineRule="exact"/>
        <w:ind w:firstLine="480"/>
        <w:rPr>
          <w:rFonts w:ascii="宋体" w:hAnsi="宋体"/>
          <w:sz w:val="24"/>
        </w:rPr>
      </w:pPr>
      <w:r>
        <w:rPr>
          <w:rFonts w:hint="eastAsia" w:ascii="宋体" w:hAnsi="宋体"/>
          <w:sz w:val="24"/>
        </w:rPr>
        <w:t>5.参加政府采购活动前三年内，在经营活动中没有重大违法记录；</w:t>
      </w:r>
    </w:p>
    <w:p>
      <w:pPr>
        <w:pStyle w:val="62"/>
        <w:spacing w:line="420" w:lineRule="exact"/>
        <w:ind w:firstLine="480"/>
        <w:rPr>
          <w:rFonts w:ascii="宋体" w:hAnsi="宋体"/>
          <w:sz w:val="24"/>
        </w:rPr>
      </w:pPr>
      <w:r>
        <w:rPr>
          <w:rFonts w:hint="eastAsia" w:ascii="宋体" w:hAnsi="宋体"/>
          <w:sz w:val="24"/>
        </w:rPr>
        <w:t>提供承诺函原件</w:t>
      </w:r>
    </w:p>
    <w:p>
      <w:pPr>
        <w:pStyle w:val="62"/>
        <w:spacing w:line="420" w:lineRule="exact"/>
        <w:ind w:firstLine="480"/>
        <w:rPr>
          <w:rFonts w:ascii="宋体" w:hAnsi="宋体"/>
          <w:sz w:val="24"/>
        </w:rPr>
      </w:pPr>
      <w:r>
        <w:rPr>
          <w:rFonts w:hint="eastAsia" w:ascii="宋体" w:hAnsi="宋体"/>
          <w:sz w:val="24"/>
        </w:rPr>
        <w:t>6. 符合法律、行政法规规定的其他条件</w:t>
      </w:r>
    </w:p>
    <w:p>
      <w:pPr>
        <w:pStyle w:val="62"/>
        <w:spacing w:line="420" w:lineRule="exact"/>
        <w:ind w:firstLine="480"/>
        <w:rPr>
          <w:rFonts w:ascii="宋体" w:hAnsi="宋体"/>
          <w:sz w:val="24"/>
        </w:rPr>
      </w:pPr>
      <w:r>
        <w:rPr>
          <w:rFonts w:hint="eastAsia" w:ascii="宋体" w:hAnsi="宋体"/>
          <w:sz w:val="24"/>
        </w:rPr>
        <w:t>提供承诺函原件</w:t>
      </w:r>
    </w:p>
    <w:p>
      <w:pPr>
        <w:spacing w:line="312" w:lineRule="auto"/>
        <w:ind w:firstLine="542" w:firstLineChars="225"/>
        <w:rPr>
          <w:rFonts w:ascii="宋体" w:hAnsi="宋体"/>
          <w:b/>
          <w:sz w:val="24"/>
        </w:rPr>
      </w:pPr>
      <w:r>
        <w:rPr>
          <w:rFonts w:hint="eastAsia" w:ascii="宋体" w:hAnsi="宋体"/>
          <w:b/>
          <w:sz w:val="24"/>
        </w:rPr>
        <w:t>（二）本项目的特定资格要求：</w:t>
      </w:r>
    </w:p>
    <w:p>
      <w:pPr>
        <w:spacing w:line="40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sz w:val="24"/>
        </w:rPr>
        <w:t>具有</w:t>
      </w:r>
      <w:r>
        <w:rPr>
          <w:rFonts w:hint="eastAsia" w:ascii="宋体" w:hAnsi="宋体" w:eastAsia="宋体" w:cs="Times New Roman"/>
          <w:kern w:val="2"/>
          <w:sz w:val="24"/>
          <w:szCs w:val="24"/>
          <w:lang w:val="en-US" w:eastAsia="zh-CN" w:bidi="ar-SA"/>
        </w:rPr>
        <w:t>建设行政主管部门颁发的房屋建筑工程监理丙级及以上资质。</w:t>
      </w:r>
    </w:p>
    <w:p>
      <w:pPr>
        <w:pStyle w:val="62"/>
        <w:spacing w:line="420" w:lineRule="exact"/>
        <w:ind w:firstLine="480"/>
        <w:rPr>
          <w:rFonts w:hint="eastAsia" w:ascii="宋体" w:hAnsi="宋体" w:eastAsia="宋体" w:cs="Times New Roman"/>
          <w:sz w:val="24"/>
        </w:rPr>
      </w:pPr>
    </w:p>
    <w:p>
      <w:pPr>
        <w:pStyle w:val="4"/>
        <w:spacing w:line="360" w:lineRule="exact"/>
        <w:rPr>
          <w:rFonts w:ascii="宋体" w:eastAsia="宋体"/>
          <w:sz w:val="24"/>
          <w:szCs w:val="24"/>
        </w:rPr>
      </w:pPr>
      <w:r>
        <w:rPr>
          <w:rFonts w:hint="eastAsia"/>
          <w:b w:val="0"/>
          <w:bCs w:val="0"/>
          <w:sz w:val="24"/>
          <w:szCs w:val="24"/>
        </w:rPr>
        <w:t>二、</w:t>
      </w:r>
      <w:r>
        <w:rPr>
          <w:rFonts w:hint="eastAsia" w:ascii="宋体" w:eastAsia="宋体"/>
          <w:sz w:val="24"/>
          <w:szCs w:val="24"/>
        </w:rPr>
        <w:t>应当提供</w:t>
      </w:r>
      <w:r>
        <w:rPr>
          <w:rFonts w:hint="eastAsia" w:ascii="宋体" w:eastAsia="宋体"/>
          <w:sz w:val="24"/>
          <w:szCs w:val="24"/>
          <w:lang w:val="en-US" w:eastAsia="zh-CN"/>
        </w:rPr>
        <w:t>相关服务</w:t>
      </w:r>
      <w:r>
        <w:rPr>
          <w:rFonts w:hint="eastAsia" w:ascii="宋体" w:eastAsia="宋体"/>
          <w:sz w:val="24"/>
          <w:szCs w:val="24"/>
        </w:rPr>
        <w:t>的资格、资质性及其他类似效力要求的相关证明材料</w:t>
      </w:r>
    </w:p>
    <w:p>
      <w:pPr>
        <w:pStyle w:val="62"/>
        <w:ind w:firstLine="480"/>
        <w:rPr>
          <w:rFonts w:ascii="宋体" w:hAnsi="宋体"/>
          <w:sz w:val="24"/>
        </w:rPr>
      </w:pPr>
      <w:r>
        <w:rPr>
          <w:rFonts w:hint="eastAsia" w:ascii="宋体" w:hAnsi="宋体"/>
          <w:sz w:val="24"/>
        </w:rPr>
        <w:t>1.</w:t>
      </w:r>
      <w:r>
        <w:rPr>
          <w:rFonts w:hint="eastAsia"/>
        </w:rPr>
        <w:t xml:space="preserve"> </w:t>
      </w:r>
      <w:r>
        <w:rPr>
          <w:rFonts w:hint="eastAsia" w:ascii="宋体" w:hAnsi="宋体"/>
          <w:sz w:val="24"/>
        </w:rPr>
        <w:t>供应商单位及其法定代表人/主要负责人在参加本项目采购活动前三年无行贿犯罪记录。</w:t>
      </w:r>
    </w:p>
    <w:p>
      <w:pPr>
        <w:pStyle w:val="62"/>
        <w:ind w:firstLine="480"/>
        <w:rPr>
          <w:rFonts w:ascii="宋体" w:hAnsi="宋体"/>
          <w:sz w:val="24"/>
        </w:rPr>
      </w:pPr>
      <w:r>
        <w:rPr>
          <w:rFonts w:hint="eastAsia" w:ascii="宋体" w:hAnsi="宋体"/>
          <w:sz w:val="24"/>
        </w:rPr>
        <w:t>提供承诺函原件；</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法定代表人/单位负责人身份证明原件及附件。（法定代表人/单位负责人亲自参加适用）</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法定代表人/单位负责人授权书原件及附件（授权代表参加适用）。</w:t>
      </w:r>
    </w:p>
    <w:p>
      <w:pPr>
        <w:spacing w:line="420" w:lineRule="exact"/>
        <w:rPr>
          <w:rFonts w:ascii="宋体" w:hAnsi="宋体"/>
        </w:rPr>
      </w:pPr>
    </w:p>
    <w:p>
      <w:pPr>
        <w:widowControl/>
        <w:jc w:val="left"/>
        <w:rPr>
          <w:rFonts w:ascii="宋体" w:hAnsi="宋体"/>
          <w:b/>
          <w:sz w:val="32"/>
        </w:rPr>
      </w:pPr>
      <w:r>
        <w:rPr>
          <w:rFonts w:hint="eastAsia" w:ascii="宋体" w:hAnsi="宋体"/>
          <w:b/>
          <w:bCs/>
          <w:sz w:val="24"/>
        </w:rPr>
        <w:t>注：以上要求的资料复印件（身份证明材料除外）均须加盖供应商的公章（鲜章）。</w:t>
      </w:r>
    </w:p>
    <w:p>
      <w:pPr>
        <w:widowControl/>
        <w:jc w:val="left"/>
        <w:rPr>
          <w:rFonts w:ascii="宋体" w:hAnsi="宋体"/>
          <w:b/>
          <w:sz w:val="32"/>
        </w:rPr>
      </w:pPr>
      <w:r>
        <w:rPr>
          <w:rFonts w:ascii="宋体" w:hAnsi="宋体"/>
          <w:b/>
          <w:sz w:val="32"/>
        </w:rPr>
        <w:br w:type="page"/>
      </w:r>
    </w:p>
    <w:p>
      <w:pPr>
        <w:pStyle w:val="3"/>
        <w:spacing w:line="240" w:lineRule="auto"/>
        <w:jc w:val="center"/>
        <w:rPr>
          <w:rFonts w:ascii="宋体" w:hAnsi="宋体"/>
          <w:sz w:val="36"/>
          <w:szCs w:val="36"/>
        </w:rPr>
      </w:pPr>
      <w:bookmarkStart w:id="29" w:name="_Toc5227"/>
      <w:r>
        <w:rPr>
          <w:rFonts w:hint="eastAsia" w:ascii="宋体" w:hAnsi="宋体"/>
          <w:sz w:val="36"/>
          <w:szCs w:val="36"/>
        </w:rPr>
        <w:t>第五章  采购项目技术、服务、采购合同内容条款及其他商务要求</w:t>
      </w:r>
      <w:bookmarkEnd w:id="29"/>
    </w:p>
    <w:p>
      <w:pPr>
        <w:pStyle w:val="4"/>
        <w:spacing w:line="400" w:lineRule="exact"/>
        <w:ind w:firstLine="236" w:firstLineChars="98"/>
        <w:rPr>
          <w:rFonts w:ascii="宋体" w:hAnsi="宋体" w:eastAsia="宋体"/>
          <w:sz w:val="24"/>
          <w:szCs w:val="24"/>
        </w:rPr>
      </w:pPr>
      <w:r>
        <w:rPr>
          <w:rFonts w:hint="eastAsia" w:ascii="宋体" w:hAnsi="宋体" w:eastAsia="宋体"/>
          <w:sz w:val="24"/>
          <w:szCs w:val="24"/>
        </w:rPr>
        <w:t>（一）项目概述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Times New Roman"/>
          <w:bCs/>
          <w:sz w:val="24"/>
          <w:lang w:val="en-US" w:eastAsia="zh-CN"/>
        </w:rPr>
      </w:pPr>
      <w:bookmarkStart w:id="30" w:name="_Toc217446095"/>
      <w:r>
        <w:rPr>
          <w:rFonts w:hint="eastAsia" w:ascii="宋体" w:hAnsi="宋体" w:eastAsia="宋体" w:cs="Times New Roman"/>
          <w:bCs/>
          <w:sz w:val="24"/>
          <w:lang w:val="en-US" w:eastAsia="zh-CN"/>
        </w:rPr>
        <w:t>本项目主要包括</w:t>
      </w:r>
      <w:r>
        <w:rPr>
          <w:rFonts w:hint="eastAsia" w:ascii="宋体" w:hAnsi="宋体" w:cs="Times New Roman"/>
          <w:bCs/>
          <w:sz w:val="24"/>
          <w:lang w:val="en-US" w:eastAsia="zh-CN"/>
        </w:rPr>
        <w:t>孝泉水利管理站</w:t>
      </w:r>
      <w:r>
        <w:rPr>
          <w:rFonts w:hint="eastAsia" w:ascii="宋体" w:hAnsi="宋体" w:eastAsia="宋体" w:cs="Times New Roman"/>
          <w:bCs/>
          <w:sz w:val="24"/>
          <w:lang w:val="en-US" w:eastAsia="zh-CN"/>
        </w:rPr>
        <w:t>生产用房改造、值班用房改造、会议室和职工食堂改建、门卫室、大门围墙和管理站内场地等基础配套设施改造四个方面。</w:t>
      </w:r>
      <w:r>
        <w:rPr>
          <w:rFonts w:hint="eastAsia" w:ascii="宋体" w:hAnsi="宋体" w:cs="Times New Roman"/>
          <w:bCs/>
          <w:sz w:val="24"/>
          <w:lang w:val="en-US" w:eastAsia="zh-CN"/>
        </w:rPr>
        <w:t>项目总预算投资260万元。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Times New Roman"/>
          <w:bCs/>
          <w:sz w:val="24"/>
          <w:lang w:val="en-US" w:eastAsia="zh-CN"/>
        </w:rPr>
      </w:pPr>
      <w:r>
        <w:rPr>
          <w:rFonts w:hint="eastAsia" w:ascii="宋体" w:hAnsi="宋体" w:eastAsia="宋体" w:cs="Times New Roman"/>
          <w:bCs/>
          <w:sz w:val="24"/>
          <w:lang w:val="en-US" w:eastAsia="zh-CN"/>
        </w:rPr>
        <w:t>其中生产用房的改造，主要涉及有入口处增设门厅各层阳台玻璃封闭，外立面风貌改造，完善卫生间等功能，强弱电机给排水系统进行改造，补充室外疏散楼梯，改造面积约 819 m</w:t>
      </w:r>
      <w:r>
        <w:rPr>
          <w:rFonts w:hint="eastAsia" w:ascii="宋体" w:hAnsi="宋体" w:cs="Times New Roman"/>
          <w:bCs/>
          <w:sz w:val="24"/>
          <w:vertAlign w:val="superscript"/>
          <w:lang w:val="en-US" w:eastAsia="zh-CN"/>
        </w:rPr>
        <w:t>2</w:t>
      </w:r>
      <w:r>
        <w:rPr>
          <w:rFonts w:hint="eastAsia" w:ascii="宋体" w:hAnsi="宋体" w:cs="Times New Roman"/>
          <w:bCs/>
          <w:sz w:val="24"/>
          <w:vertAlign w:val="baseline"/>
          <w:lang w:val="en-US" w:eastAsia="zh-CN"/>
        </w:rPr>
        <w:t>。</w:t>
      </w:r>
      <w:r>
        <w:rPr>
          <w:rFonts w:hint="eastAsia" w:ascii="宋体" w:hAnsi="宋体" w:eastAsia="宋体" w:cs="Times New Roman"/>
          <w:bCs/>
          <w:sz w:val="24"/>
          <w:lang w:val="en-US" w:eastAsia="zh-CN"/>
        </w:rPr>
        <w:t>值班用房改造涉及门窗配合建筑外立面风格统一改造，墙体修整，室内墙地顶整体翻新，改造面积约 378m</w:t>
      </w:r>
      <w:r>
        <w:rPr>
          <w:rFonts w:hint="eastAsia" w:ascii="宋体" w:hAnsi="宋体" w:cs="Times New Roman"/>
          <w:bCs/>
          <w:sz w:val="24"/>
          <w:vertAlign w:val="superscript"/>
          <w:lang w:val="en-US" w:eastAsia="zh-CN"/>
        </w:rPr>
        <w:t>2</w:t>
      </w:r>
      <w:r>
        <w:rPr>
          <w:rFonts w:hint="eastAsia" w:ascii="宋体" w:hAnsi="宋体" w:eastAsia="宋体" w:cs="Times New Roman"/>
          <w:bCs/>
          <w:sz w:val="24"/>
          <w:lang w:val="en-US" w:eastAsia="zh-CN"/>
        </w:rPr>
        <w:t>，改建多功能会议室 70.94m</w:t>
      </w:r>
      <w:r>
        <w:rPr>
          <w:rFonts w:hint="eastAsia" w:ascii="宋体" w:hAnsi="宋体" w:cs="Times New Roman"/>
          <w:bCs/>
          <w:sz w:val="24"/>
          <w:vertAlign w:val="superscript"/>
          <w:lang w:val="en-US" w:eastAsia="zh-CN"/>
        </w:rPr>
        <w:t>2</w:t>
      </w:r>
      <w:r>
        <w:rPr>
          <w:rFonts w:hint="eastAsia" w:ascii="宋体" w:hAnsi="宋体" w:eastAsia="宋体" w:cs="Times New Roman"/>
          <w:bCs/>
          <w:sz w:val="24"/>
          <w:lang w:val="en-US" w:eastAsia="zh-CN"/>
        </w:rPr>
        <w:t>和职工食堂 50.68 m</w:t>
      </w:r>
      <w:r>
        <w:rPr>
          <w:rFonts w:hint="eastAsia" w:ascii="宋体" w:hAnsi="宋体" w:cs="Times New Roman"/>
          <w:bCs/>
          <w:sz w:val="24"/>
          <w:vertAlign w:val="superscript"/>
          <w:lang w:val="en-US" w:eastAsia="zh-CN"/>
        </w:rPr>
        <w:t>2</w:t>
      </w:r>
      <w:r>
        <w:rPr>
          <w:rFonts w:hint="eastAsia" w:ascii="宋体" w:hAnsi="宋体" w:eastAsia="宋体" w:cs="Times New Roman"/>
          <w:bCs/>
          <w:sz w:val="24"/>
          <w:lang w:val="en-US" w:eastAsia="zh-CN"/>
        </w:rPr>
        <w:t>，按照标规划建设要求对管理站大门、门卫室、围墙、户外场地、车棚等改造，完善基础配套设施建设。</w:t>
      </w:r>
    </w:p>
    <w:p>
      <w:pPr>
        <w:pStyle w:val="4"/>
        <w:pageBreakBefore w:val="0"/>
        <w:widowControl w:val="0"/>
        <w:kinsoku/>
        <w:wordWrap/>
        <w:overflowPunct/>
        <w:topLinePunct w:val="0"/>
        <w:autoSpaceDE/>
        <w:autoSpaceDN/>
        <w:bidi w:val="0"/>
        <w:adjustRightInd/>
        <w:snapToGrid/>
        <w:spacing w:line="500" w:lineRule="exact"/>
        <w:ind w:firstLine="236" w:firstLineChars="98"/>
        <w:textAlignment w:val="auto"/>
        <w:rPr>
          <w:rFonts w:ascii="宋体" w:hAnsi="宋体" w:eastAsia="宋体"/>
          <w:sz w:val="24"/>
          <w:szCs w:val="24"/>
        </w:rPr>
      </w:pPr>
      <w:r>
        <w:rPr>
          <w:rFonts w:hint="eastAsia" w:ascii="宋体" w:hAnsi="宋体" w:eastAsia="宋体"/>
          <w:sz w:val="24"/>
          <w:szCs w:val="24"/>
        </w:rPr>
        <w:t>（二）商务要求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bCs/>
          <w:sz w:val="24"/>
        </w:rPr>
      </w:pPr>
      <w:r>
        <w:rPr>
          <w:rFonts w:hint="eastAsia" w:ascii="宋体" w:hAnsi="宋体"/>
          <w:bCs/>
          <w:sz w:val="24"/>
        </w:rPr>
        <w:t>1．服务期限及地点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 xml:space="preserve">1.1 服务期限：施工工期+缺陷责任期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rPr>
        <w:t xml:space="preserve">1.2 服务地点: </w:t>
      </w:r>
      <w:r>
        <w:rPr>
          <w:rFonts w:hint="eastAsia" w:ascii="宋体" w:hAnsi="宋体" w:cs="Times New Roman"/>
          <w:sz w:val="24"/>
          <w:lang w:val="en-US" w:eastAsia="zh-CN"/>
        </w:rPr>
        <w:t>四川省</w:t>
      </w:r>
      <w:r>
        <w:rPr>
          <w:rFonts w:hint="eastAsia" w:ascii="宋体" w:hAnsi="宋体" w:eastAsia="宋体" w:cs="Times New Roman"/>
          <w:sz w:val="24"/>
        </w:rPr>
        <w:t>德阳市旌阳区境内</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val="en-US" w:eastAsia="zh-CN"/>
        </w:rPr>
        <w:t>3</w:t>
      </w:r>
      <w:r>
        <w:rPr>
          <w:rFonts w:hint="eastAsia" w:ascii="宋体" w:hAnsi="宋体" w:eastAsia="宋体" w:cs="Times New Roman"/>
          <w:sz w:val="24"/>
        </w:rPr>
        <w:t xml:space="preserve"> 质量要求：达到</w:t>
      </w:r>
      <w:r>
        <w:rPr>
          <w:rFonts w:hint="eastAsia" w:ascii="宋体" w:hAnsi="宋体" w:eastAsia="宋体" w:cs="Times New Roman"/>
          <w:sz w:val="24"/>
          <w:highlight w:val="none"/>
        </w:rPr>
        <w:t>国家现行</w:t>
      </w:r>
      <w:r>
        <w:rPr>
          <w:rFonts w:hint="eastAsia" w:ascii="宋体" w:hAnsi="宋体" w:eastAsia="宋体" w:cs="Times New Roman"/>
          <w:kern w:val="2"/>
          <w:sz w:val="24"/>
          <w:szCs w:val="24"/>
          <w:highlight w:val="none"/>
          <w:lang w:val="en-US" w:eastAsia="zh-CN" w:bidi="ar-SA"/>
        </w:rPr>
        <w:t>房屋建筑工程</w:t>
      </w:r>
      <w:r>
        <w:rPr>
          <w:rFonts w:hint="eastAsia" w:ascii="宋体" w:hAnsi="宋体" w:eastAsia="宋体" w:cs="Times New Roman"/>
          <w:sz w:val="24"/>
          <w:highlight w:val="none"/>
        </w:rPr>
        <w:t>施工质量</w:t>
      </w:r>
      <w:r>
        <w:rPr>
          <w:rFonts w:hint="eastAsia" w:ascii="宋体" w:hAnsi="宋体" w:eastAsia="宋体" w:cs="Times New Roman"/>
          <w:sz w:val="24"/>
        </w:rPr>
        <w:t>验收规范合格标准。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bCs/>
          <w:sz w:val="24"/>
        </w:rPr>
      </w:pPr>
      <w:r>
        <w:rPr>
          <w:rFonts w:hint="eastAsia" w:ascii="宋体" w:hAnsi="宋体"/>
          <w:bCs/>
          <w:sz w:val="24"/>
        </w:rPr>
        <w:t>2．付款方法和条件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采购合同生效并具备实施条件后，采购人按项目进度进行拨付；项目完工验收合格后14日内支付至合同金额的85%。缺陷责任期满后支付至合同金额的 100%。（采购人每次付款前，成交供应商应提供足额正式的发票，否则采购人有权拒绝付款。</w:t>
      </w:r>
    </w:p>
    <w:p>
      <w:pPr>
        <w:pStyle w:val="4"/>
        <w:spacing w:line="400" w:lineRule="exact"/>
        <w:ind w:firstLine="236" w:firstLineChars="98"/>
        <w:rPr>
          <w:rFonts w:ascii="宋体" w:hAnsi="宋体" w:eastAsia="宋体"/>
          <w:sz w:val="24"/>
          <w:szCs w:val="24"/>
        </w:rPr>
      </w:pPr>
      <w:r>
        <w:rPr>
          <w:rFonts w:hint="eastAsia" w:ascii="宋体" w:hAnsi="宋体" w:eastAsia="宋体"/>
          <w:sz w:val="24"/>
          <w:szCs w:val="24"/>
        </w:rPr>
        <w:t>（三）服务要求</w:t>
      </w:r>
      <w:bookmarkEnd w:id="30"/>
    </w:p>
    <w:p>
      <w:pPr>
        <w:tabs>
          <w:tab w:val="left" w:pos="7665"/>
        </w:tabs>
        <w:spacing w:line="360" w:lineRule="auto"/>
        <w:ind w:firstLine="480" w:firstLineChars="200"/>
        <w:rPr>
          <w:sz w:val="24"/>
          <w:szCs w:val="22"/>
        </w:rPr>
      </w:pPr>
      <w:r>
        <w:rPr>
          <w:sz w:val="24"/>
          <w:szCs w:val="22"/>
        </w:rPr>
        <w:t>监理单位应及时编制监理规划及计划，熟悉有关合同。</w:t>
      </w:r>
      <w:r>
        <w:rPr>
          <w:rFonts w:hint="eastAsia"/>
          <w:sz w:val="24"/>
          <w:szCs w:val="22"/>
        </w:rPr>
        <w:t>按照</w:t>
      </w:r>
      <w:r>
        <w:rPr>
          <w:rFonts w:hint="eastAsia" w:ascii="宋体" w:hAnsi="宋体" w:eastAsia="宋体" w:cs="Times New Roman"/>
          <w:kern w:val="2"/>
          <w:sz w:val="24"/>
          <w:szCs w:val="24"/>
          <w:highlight w:val="none"/>
          <w:lang w:val="en-US" w:eastAsia="zh-CN" w:bidi="ar-SA"/>
        </w:rPr>
        <w:t>房屋建筑工程</w:t>
      </w:r>
      <w:r>
        <w:rPr>
          <w:rFonts w:hint="eastAsia"/>
          <w:sz w:val="24"/>
          <w:szCs w:val="22"/>
        </w:rPr>
        <w:t>监理规范（SL288-2014）开展监理服务。</w:t>
      </w:r>
      <w:r>
        <w:rPr>
          <w:sz w:val="24"/>
          <w:szCs w:val="22"/>
        </w:rPr>
        <w:t>监理服务主要内容如下:</w:t>
      </w:r>
      <w:r>
        <w:rPr>
          <w:sz w:val="24"/>
          <w:szCs w:val="22"/>
        </w:rPr>
        <w:br w:type="textWrapping"/>
      </w:r>
      <w:r>
        <w:rPr>
          <w:sz w:val="24"/>
          <w:szCs w:val="22"/>
        </w:rPr>
        <w:t xml:space="preserve">   </w:t>
      </w:r>
      <w:r>
        <w:rPr>
          <w:rFonts w:hint="eastAsia"/>
          <w:sz w:val="24"/>
          <w:szCs w:val="22"/>
        </w:rPr>
        <w:t>①</w:t>
      </w:r>
      <w:r>
        <w:rPr>
          <w:sz w:val="24"/>
          <w:szCs w:val="22"/>
        </w:rPr>
        <w:t>用于本工程项目的</w:t>
      </w:r>
      <w:r>
        <w:rPr>
          <w:rFonts w:hint="eastAsia"/>
          <w:sz w:val="24"/>
          <w:szCs w:val="22"/>
          <w:lang w:val="en-US" w:eastAsia="zh-CN"/>
        </w:rPr>
        <w:t>材料</w:t>
      </w:r>
      <w:r>
        <w:rPr>
          <w:sz w:val="24"/>
          <w:szCs w:val="22"/>
        </w:rPr>
        <w:t>方面</w:t>
      </w:r>
      <w:r>
        <w:rPr>
          <w:sz w:val="24"/>
          <w:szCs w:val="22"/>
        </w:rPr>
        <w:br w:type="textWrapping"/>
      </w:r>
      <w:r>
        <w:rPr>
          <w:rFonts w:hint="eastAsia"/>
          <w:sz w:val="24"/>
          <w:szCs w:val="22"/>
        </w:rPr>
        <w:t xml:space="preserve">    </w:t>
      </w:r>
      <w:r>
        <w:rPr>
          <w:sz w:val="24"/>
          <w:szCs w:val="22"/>
        </w:rPr>
        <w:t>1</w:t>
      </w:r>
      <w:r>
        <w:rPr>
          <w:rFonts w:hint="eastAsia"/>
          <w:sz w:val="24"/>
          <w:szCs w:val="22"/>
        </w:rPr>
        <w:t>、</w:t>
      </w:r>
      <w:r>
        <w:rPr>
          <w:sz w:val="24"/>
          <w:szCs w:val="22"/>
        </w:rPr>
        <w:t>依据施工承包合同及施工进度计划，审核施工单位提交的主要工程原材料供应计划；</w:t>
      </w:r>
    </w:p>
    <w:p>
      <w:pPr>
        <w:tabs>
          <w:tab w:val="left" w:pos="7665"/>
        </w:tabs>
        <w:spacing w:line="360" w:lineRule="auto"/>
        <w:ind w:left="479" w:leftChars="228"/>
        <w:rPr>
          <w:sz w:val="24"/>
          <w:szCs w:val="22"/>
        </w:rPr>
      </w:pPr>
      <w:r>
        <w:rPr>
          <w:sz w:val="24"/>
          <w:szCs w:val="22"/>
        </w:rPr>
        <w:t>2</w:t>
      </w:r>
      <w:r>
        <w:rPr>
          <w:rFonts w:hint="eastAsia"/>
          <w:sz w:val="24"/>
          <w:szCs w:val="22"/>
        </w:rPr>
        <w:t>、</w:t>
      </w:r>
      <w:r>
        <w:rPr>
          <w:sz w:val="24"/>
          <w:szCs w:val="22"/>
        </w:rPr>
        <w:t>审批施工单位报用于本工程的原始材料以及工艺试验、标准试验。</w:t>
      </w:r>
      <w:r>
        <w:rPr>
          <w:sz w:val="24"/>
          <w:szCs w:val="22"/>
        </w:rPr>
        <w:br w:type="textWrapping"/>
      </w:r>
      <w:r>
        <w:rPr>
          <w:sz w:val="24"/>
          <w:szCs w:val="22"/>
        </w:rPr>
        <w:t>3</w:t>
      </w:r>
      <w:r>
        <w:rPr>
          <w:rFonts w:hint="eastAsia"/>
          <w:sz w:val="24"/>
          <w:szCs w:val="22"/>
        </w:rPr>
        <w:t>、</w:t>
      </w:r>
      <w:r>
        <w:rPr>
          <w:sz w:val="24"/>
          <w:szCs w:val="22"/>
        </w:rPr>
        <w:t>审查成交供应商报用于本工程的机械装备的性能与数量；</w:t>
      </w:r>
    </w:p>
    <w:p>
      <w:pPr>
        <w:tabs>
          <w:tab w:val="left" w:pos="7665"/>
        </w:tabs>
        <w:spacing w:line="360" w:lineRule="auto"/>
        <w:ind w:firstLine="480" w:firstLineChars="200"/>
        <w:rPr>
          <w:sz w:val="24"/>
          <w:szCs w:val="22"/>
        </w:rPr>
      </w:pPr>
      <w:r>
        <w:rPr>
          <w:sz w:val="24"/>
          <w:szCs w:val="22"/>
        </w:rPr>
        <w:t>4</w:t>
      </w:r>
      <w:r>
        <w:rPr>
          <w:rFonts w:hint="eastAsia"/>
          <w:sz w:val="24"/>
          <w:szCs w:val="22"/>
        </w:rPr>
        <w:t>、</w:t>
      </w:r>
      <w:r>
        <w:rPr>
          <w:sz w:val="24"/>
          <w:szCs w:val="22"/>
        </w:rPr>
        <w:t>控制重要外购成品件或半成品件的质量；</w:t>
      </w:r>
    </w:p>
    <w:p>
      <w:pPr>
        <w:tabs>
          <w:tab w:val="left" w:pos="7665"/>
        </w:tabs>
        <w:spacing w:line="360" w:lineRule="auto"/>
        <w:ind w:firstLine="480" w:firstLineChars="200"/>
        <w:rPr>
          <w:sz w:val="24"/>
          <w:szCs w:val="22"/>
        </w:rPr>
      </w:pPr>
      <w:r>
        <w:rPr>
          <w:sz w:val="24"/>
          <w:szCs w:val="22"/>
        </w:rPr>
        <w:t>5</w:t>
      </w:r>
      <w:r>
        <w:rPr>
          <w:rFonts w:hint="eastAsia"/>
          <w:sz w:val="24"/>
          <w:szCs w:val="22"/>
        </w:rPr>
        <w:t>、</w:t>
      </w:r>
      <w:r>
        <w:rPr>
          <w:sz w:val="24"/>
          <w:szCs w:val="22"/>
        </w:rPr>
        <w:t>其它相关业务。</w:t>
      </w:r>
    </w:p>
    <w:p>
      <w:pPr>
        <w:tabs>
          <w:tab w:val="left" w:pos="7665"/>
        </w:tabs>
        <w:spacing w:line="360" w:lineRule="auto"/>
        <w:ind w:left="239" w:leftChars="114"/>
        <w:rPr>
          <w:sz w:val="24"/>
          <w:szCs w:val="22"/>
        </w:rPr>
      </w:pPr>
      <w:r>
        <w:rPr>
          <w:rFonts w:hint="eastAsia"/>
          <w:sz w:val="24"/>
          <w:szCs w:val="22"/>
        </w:rPr>
        <w:t>②</w:t>
      </w:r>
      <w:r>
        <w:rPr>
          <w:sz w:val="24"/>
          <w:szCs w:val="22"/>
        </w:rPr>
        <w:t>工程施工方面</w:t>
      </w:r>
    </w:p>
    <w:p>
      <w:pPr>
        <w:tabs>
          <w:tab w:val="left" w:pos="7665"/>
        </w:tabs>
        <w:spacing w:line="360" w:lineRule="auto"/>
        <w:ind w:firstLine="480" w:firstLineChars="200"/>
        <w:rPr>
          <w:sz w:val="24"/>
        </w:rPr>
      </w:pPr>
      <w:r>
        <w:rPr>
          <w:rFonts w:hint="eastAsia"/>
          <w:sz w:val="24"/>
        </w:rPr>
        <w:t>1、</w:t>
      </w:r>
      <w:r>
        <w:rPr>
          <w:sz w:val="24"/>
        </w:rPr>
        <w:t>编制监理工程项目的监理规划和监理实施细则；</w:t>
      </w:r>
    </w:p>
    <w:p>
      <w:pPr>
        <w:tabs>
          <w:tab w:val="left" w:pos="7665"/>
        </w:tabs>
        <w:spacing w:line="360" w:lineRule="auto"/>
        <w:ind w:firstLine="480" w:firstLineChars="200"/>
        <w:rPr>
          <w:sz w:val="24"/>
        </w:rPr>
      </w:pPr>
      <w:r>
        <w:rPr>
          <w:rFonts w:hint="eastAsia"/>
          <w:sz w:val="24"/>
        </w:rPr>
        <w:t>2、</w:t>
      </w:r>
      <w:r>
        <w:rPr>
          <w:sz w:val="24"/>
        </w:rPr>
        <w:t>全面管理施工承包合同，制止工程分包、转包行为；</w:t>
      </w:r>
    </w:p>
    <w:p>
      <w:pPr>
        <w:tabs>
          <w:tab w:val="left" w:pos="7665"/>
        </w:tabs>
        <w:spacing w:line="360" w:lineRule="auto"/>
        <w:ind w:firstLine="480" w:firstLineChars="200"/>
        <w:rPr>
          <w:sz w:val="24"/>
        </w:rPr>
      </w:pPr>
      <w:r>
        <w:rPr>
          <w:rFonts w:hint="eastAsia"/>
          <w:sz w:val="24"/>
        </w:rPr>
        <w:t>3、</w:t>
      </w:r>
      <w:r>
        <w:rPr>
          <w:sz w:val="24"/>
        </w:rPr>
        <w:t>检查施工单位的施工准备工作，审查施工单位提交的单项工程开工申请报告，并在检查与审查合格后签发开工令。检查监督施工单位严格执行审批的施工总平面布置，制止其违背施工总平面布置要求进行场地和施工布置行为。</w:t>
      </w:r>
    </w:p>
    <w:p>
      <w:pPr>
        <w:tabs>
          <w:tab w:val="left" w:pos="7665"/>
        </w:tabs>
        <w:spacing w:line="360" w:lineRule="auto"/>
        <w:ind w:firstLine="480" w:firstLineChars="200"/>
        <w:rPr>
          <w:sz w:val="24"/>
        </w:rPr>
      </w:pPr>
      <w:r>
        <w:rPr>
          <w:sz w:val="24"/>
        </w:rPr>
        <w:t>4</w:t>
      </w:r>
      <w:r>
        <w:rPr>
          <w:rFonts w:hint="eastAsia"/>
          <w:sz w:val="24"/>
        </w:rPr>
        <w:t>、</w:t>
      </w:r>
      <w:r>
        <w:rPr>
          <w:sz w:val="24"/>
        </w:rPr>
        <w:t>审批施工单位提交的施工组织设计、施工技术措施、作业规程、工艺试验成果、使用的原材料及试验成果等，答复施工单位提出的建议和意见。</w:t>
      </w:r>
    </w:p>
    <w:p>
      <w:pPr>
        <w:tabs>
          <w:tab w:val="left" w:pos="7665"/>
        </w:tabs>
        <w:spacing w:line="360" w:lineRule="auto"/>
        <w:ind w:firstLine="480" w:firstLineChars="200"/>
        <w:rPr>
          <w:sz w:val="24"/>
        </w:rPr>
      </w:pPr>
      <w:r>
        <w:rPr>
          <w:sz w:val="24"/>
        </w:rPr>
        <w:t>5</w:t>
      </w:r>
      <w:r>
        <w:rPr>
          <w:rFonts w:hint="eastAsia"/>
          <w:sz w:val="24"/>
        </w:rPr>
        <w:t>、</w:t>
      </w:r>
      <w:r>
        <w:rPr>
          <w:sz w:val="24"/>
        </w:rPr>
        <w:t xml:space="preserve">依据施工承包合同检查施工单位派驻现场主要管理人员到位情况是否与投标书一致，并对其施工经验与管理能力做出评价；核查进场施工设备的数量、种类，规格型号，设备完好状况是否与投标书一致，能否满足施工要求；核查劳动力进场情况及物资资料进场情况等，对上述诸项中不符合合同要求，不能满足本工程施工要求的，应及时要求施工单位采取措施限期解决。 </w:t>
      </w:r>
    </w:p>
    <w:p>
      <w:pPr>
        <w:tabs>
          <w:tab w:val="left" w:pos="7665"/>
        </w:tabs>
        <w:spacing w:line="360" w:lineRule="auto"/>
        <w:ind w:firstLine="480" w:firstLineChars="200"/>
        <w:rPr>
          <w:sz w:val="24"/>
          <w:szCs w:val="22"/>
        </w:rPr>
      </w:pPr>
      <w:r>
        <w:rPr>
          <w:sz w:val="24"/>
        </w:rPr>
        <w:t>6</w:t>
      </w:r>
      <w:r>
        <w:rPr>
          <w:rFonts w:hint="eastAsia"/>
          <w:sz w:val="24"/>
        </w:rPr>
        <w:t>、</w:t>
      </w:r>
      <w:r>
        <w:rPr>
          <w:sz w:val="24"/>
        </w:rPr>
        <w:t>工程进度控制工作主要应从进度计划的编制及各控制性目标的确定、进度计划实施的检查监督与协调、进度的统计分析与进度计划的调整等几方面采取相应的措施进行控制。主要内容及要求如下:</w:t>
      </w:r>
      <w:r>
        <w:rPr>
          <w:sz w:val="24"/>
        </w:rPr>
        <w:br w:type="textWrapping"/>
      </w:r>
      <w:r>
        <w:rPr>
          <w:rFonts w:hint="eastAsia"/>
          <w:sz w:val="24"/>
        </w:rPr>
        <w:t xml:space="preserve">    （1）</w:t>
      </w:r>
      <w:r>
        <w:rPr>
          <w:sz w:val="24"/>
          <w:szCs w:val="22"/>
        </w:rPr>
        <w:t>编制监理工程项目的控制性进度计划。</w:t>
      </w:r>
      <w:r>
        <w:rPr>
          <w:sz w:val="24"/>
          <w:szCs w:val="22"/>
        </w:rPr>
        <w:br w:type="textWrapping"/>
      </w:r>
      <w:r>
        <w:rPr>
          <w:rFonts w:hint="eastAsia"/>
          <w:sz w:val="24"/>
          <w:szCs w:val="22"/>
        </w:rPr>
        <w:t xml:space="preserve">    （2）</w:t>
      </w:r>
      <w:r>
        <w:rPr>
          <w:sz w:val="24"/>
          <w:szCs w:val="22"/>
        </w:rPr>
        <w:t>以监理工程项目控制性总进度计划为基础，在合同规定的期限内对施工单位提交的实施性进度计划进行审核批准。</w:t>
      </w:r>
    </w:p>
    <w:p>
      <w:pPr>
        <w:tabs>
          <w:tab w:val="left" w:pos="7665"/>
        </w:tabs>
        <w:spacing w:line="360" w:lineRule="auto"/>
        <w:ind w:firstLine="480" w:firstLineChars="200"/>
        <w:rPr>
          <w:sz w:val="24"/>
          <w:szCs w:val="22"/>
        </w:rPr>
      </w:pPr>
      <w:r>
        <w:rPr>
          <w:rFonts w:hint="eastAsia"/>
          <w:sz w:val="24"/>
          <w:szCs w:val="22"/>
        </w:rPr>
        <w:t>（3）</w:t>
      </w:r>
      <w:r>
        <w:rPr>
          <w:sz w:val="24"/>
          <w:szCs w:val="22"/>
        </w:rPr>
        <w:t>逐日监督、检查、记录进度计划的实施，及时发出进度措施的指令，督促施工单位采取措施保证进度计划的实施。</w:t>
      </w:r>
      <w:r>
        <w:rPr>
          <w:sz w:val="24"/>
          <w:szCs w:val="22"/>
        </w:rPr>
        <w:br w:type="textWrapping"/>
      </w:r>
      <w:r>
        <w:rPr>
          <w:rFonts w:hint="eastAsia"/>
          <w:sz w:val="24"/>
          <w:szCs w:val="22"/>
        </w:rPr>
        <w:t xml:space="preserve">    （4）</w:t>
      </w:r>
      <w:r>
        <w:rPr>
          <w:sz w:val="24"/>
          <w:szCs w:val="22"/>
        </w:rPr>
        <w:t>对工程实际进度(施工部位及项目、完成的工程量及形象面积)进行还目的检查监督，并做好工程进度的记录和统计工作，并进行经营性和阶段性的工程实际进度与计划进度的对比分析，检查进度偏差的程度和产生的原因，分析预测进度偏偏差对后续施工工序和项目的影响程度，并提出指导性的解决措施。</w:t>
      </w:r>
      <w:r>
        <w:rPr>
          <w:sz w:val="24"/>
          <w:szCs w:val="22"/>
        </w:rPr>
        <w:br w:type="textWrapping"/>
      </w:r>
      <w:r>
        <w:rPr>
          <w:rFonts w:hint="eastAsia"/>
          <w:sz w:val="24"/>
          <w:szCs w:val="22"/>
        </w:rPr>
        <w:t xml:space="preserve">    （5）</w:t>
      </w:r>
      <w:r>
        <w:rPr>
          <w:sz w:val="24"/>
          <w:szCs w:val="22"/>
        </w:rPr>
        <w:t>当工程实际进度与计划进度相比发生较大偏差而有可能影响合同工期目标的实现时，监理单位应提出进度计划的调整意见，并指导施工单位相应调整实施性进度计划。进度计划的重大调整应书面报业主单位批准。</w:t>
      </w:r>
    </w:p>
    <w:p>
      <w:pPr>
        <w:tabs>
          <w:tab w:val="left" w:pos="7665"/>
        </w:tabs>
        <w:spacing w:line="360" w:lineRule="auto"/>
        <w:ind w:firstLine="480" w:firstLineChars="200"/>
        <w:rPr>
          <w:sz w:val="24"/>
          <w:szCs w:val="22"/>
        </w:rPr>
      </w:pPr>
      <w:r>
        <w:rPr>
          <w:rFonts w:hint="eastAsia"/>
          <w:sz w:val="24"/>
          <w:szCs w:val="22"/>
        </w:rPr>
        <w:t>（6）</w:t>
      </w:r>
      <w:r>
        <w:rPr>
          <w:sz w:val="24"/>
          <w:szCs w:val="22"/>
        </w:rPr>
        <w:t>当因各种原因造成合同工期变动时，监理单位应分清合同双方责任。及明公正的重新核定合同工期，公正合理地处理好施工单位的工期素赔要求，报业主单位批准。</w:t>
      </w:r>
      <w:r>
        <w:rPr>
          <w:sz w:val="24"/>
          <w:szCs w:val="22"/>
        </w:rPr>
        <w:br w:type="textWrapping"/>
      </w:r>
      <w:r>
        <w:rPr>
          <w:rFonts w:hint="eastAsia"/>
          <w:sz w:val="24"/>
          <w:szCs w:val="22"/>
        </w:rPr>
        <w:t xml:space="preserve">    （7）</w:t>
      </w:r>
      <w:r>
        <w:rPr>
          <w:sz w:val="24"/>
          <w:szCs w:val="22"/>
        </w:rPr>
        <w:t>检查督促施工单位按施规程规范施工、文明安全施工，防止出现因质量、安全事故及环保问题而影响工程施工进度。</w:t>
      </w:r>
    </w:p>
    <w:p>
      <w:pPr>
        <w:tabs>
          <w:tab w:val="left" w:pos="7665"/>
        </w:tabs>
        <w:spacing w:line="360" w:lineRule="auto"/>
        <w:ind w:firstLine="480" w:firstLineChars="200"/>
        <w:rPr>
          <w:sz w:val="24"/>
          <w:szCs w:val="22"/>
        </w:rPr>
      </w:pPr>
      <w:r>
        <w:rPr>
          <w:rFonts w:hint="eastAsia"/>
          <w:sz w:val="24"/>
          <w:szCs w:val="22"/>
        </w:rPr>
        <w:t>（8）</w:t>
      </w:r>
      <w:r>
        <w:rPr>
          <w:sz w:val="24"/>
          <w:szCs w:val="22"/>
        </w:rPr>
        <w:t>建立健全工程进度控制的组织机构，配备进度控制监理工程师负责进度控制工作。</w:t>
      </w:r>
    </w:p>
    <w:p>
      <w:pPr>
        <w:tabs>
          <w:tab w:val="left" w:pos="7665"/>
        </w:tabs>
        <w:spacing w:line="360" w:lineRule="auto"/>
        <w:ind w:firstLine="480" w:firstLineChars="200"/>
        <w:rPr>
          <w:sz w:val="24"/>
          <w:szCs w:val="22"/>
        </w:rPr>
      </w:pPr>
      <w:r>
        <w:rPr>
          <w:rFonts w:hint="eastAsia"/>
          <w:sz w:val="24"/>
          <w:szCs w:val="22"/>
        </w:rPr>
        <w:t>（9）</w:t>
      </w:r>
      <w:r>
        <w:rPr>
          <w:sz w:val="24"/>
          <w:szCs w:val="22"/>
        </w:rPr>
        <w:t>定期向业主单位报告工程项目施工进度控制情况，施工进度统计报表。</w:t>
      </w:r>
      <w:r>
        <w:rPr>
          <w:sz w:val="24"/>
          <w:szCs w:val="22"/>
        </w:rPr>
        <w:br w:type="textWrapping"/>
      </w:r>
      <w:r>
        <w:rPr>
          <w:sz w:val="24"/>
          <w:szCs w:val="22"/>
        </w:rPr>
        <w:t xml:space="preserve"> </w:t>
      </w:r>
      <w:r>
        <w:rPr>
          <w:rFonts w:hint="eastAsia"/>
          <w:sz w:val="24"/>
          <w:szCs w:val="22"/>
        </w:rPr>
        <w:t xml:space="preserve">   </w:t>
      </w:r>
      <w:r>
        <w:rPr>
          <w:sz w:val="24"/>
          <w:szCs w:val="22"/>
        </w:rPr>
        <w:t>7</w:t>
      </w:r>
      <w:r>
        <w:rPr>
          <w:rFonts w:hint="eastAsia"/>
          <w:sz w:val="24"/>
          <w:szCs w:val="22"/>
        </w:rPr>
        <w:t>、</w:t>
      </w:r>
      <w:r>
        <w:rPr>
          <w:sz w:val="24"/>
          <w:szCs w:val="22"/>
        </w:rPr>
        <w:t>施工质量控制对工程质量进行程序化的、量化的全过程全面的控制。主要内容及要求如下:</w:t>
      </w:r>
      <w:r>
        <w:rPr>
          <w:sz w:val="24"/>
          <w:szCs w:val="22"/>
        </w:rPr>
        <w:br w:type="textWrapping"/>
      </w:r>
      <w:r>
        <w:rPr>
          <w:rFonts w:hint="eastAsia"/>
          <w:sz w:val="24"/>
          <w:szCs w:val="22"/>
        </w:rPr>
        <w:t xml:space="preserve">    （1）</w:t>
      </w:r>
      <w:r>
        <w:rPr>
          <w:sz w:val="24"/>
          <w:szCs w:val="22"/>
        </w:rPr>
        <w:t>对监理工程项目的构成进行划分，并按施工程序明确质量控制工作流程，分析和确定质量控制重点及对其他采取的监理措施。制定质量控制的各项实施细则、规定及其他管理制度。</w:t>
      </w:r>
      <w:r>
        <w:rPr>
          <w:sz w:val="24"/>
          <w:szCs w:val="22"/>
        </w:rPr>
        <w:br w:type="textWrapping"/>
      </w:r>
      <w:r>
        <w:rPr>
          <w:rFonts w:hint="eastAsia"/>
          <w:sz w:val="24"/>
          <w:szCs w:val="22"/>
        </w:rPr>
        <w:t xml:space="preserve">    （2）</w:t>
      </w:r>
      <w:r>
        <w:rPr>
          <w:sz w:val="24"/>
          <w:szCs w:val="22"/>
        </w:rPr>
        <w:t>核实并签发施工必须遵循的设计要求、采用的技术标准、技术规程规范等质量文件；审批场工单位拟实施本工程的施工工艺方案及主要方法及工艺；审核签发施工图纸。</w:t>
      </w:r>
    </w:p>
    <w:p>
      <w:pPr>
        <w:tabs>
          <w:tab w:val="left" w:pos="7665"/>
        </w:tabs>
        <w:spacing w:line="360" w:lineRule="auto"/>
        <w:ind w:firstLine="480" w:firstLineChars="200"/>
        <w:rPr>
          <w:sz w:val="24"/>
          <w:szCs w:val="22"/>
        </w:rPr>
      </w:pPr>
      <w:r>
        <w:rPr>
          <w:rFonts w:hint="eastAsia"/>
          <w:sz w:val="24"/>
          <w:szCs w:val="22"/>
        </w:rPr>
        <w:t>（3）</w:t>
      </w:r>
      <w:r>
        <w:rPr>
          <w:sz w:val="24"/>
          <w:szCs w:val="22"/>
        </w:rPr>
        <w:t>检查督促施工单位建立健全质量保证体系，并能切实发挥作用，督促施工单位进行全面质量管理工作。</w:t>
      </w:r>
    </w:p>
    <w:p>
      <w:pPr>
        <w:tabs>
          <w:tab w:val="left" w:pos="7665"/>
        </w:tabs>
        <w:spacing w:line="360" w:lineRule="auto"/>
        <w:ind w:firstLine="480" w:firstLineChars="200"/>
        <w:rPr>
          <w:sz w:val="24"/>
          <w:szCs w:val="22"/>
        </w:rPr>
      </w:pPr>
      <w:r>
        <w:rPr>
          <w:rFonts w:hint="eastAsia"/>
          <w:sz w:val="24"/>
          <w:szCs w:val="22"/>
        </w:rPr>
        <w:t>（4）</w:t>
      </w:r>
      <w:r>
        <w:rPr>
          <w:sz w:val="24"/>
          <w:szCs w:val="22"/>
        </w:rPr>
        <w:t>审查批准施工单位按合同规定进行的村料级配和配合比试验、工艺试检及确定各项施工参数的试验；审查批准经各项试验提出的施工质量控制招施；审查批准有关施工质量的各项试验检测成果，并进行一定数量的抽样检测试验。</w:t>
      </w:r>
      <w:r>
        <w:rPr>
          <w:sz w:val="24"/>
          <w:szCs w:val="22"/>
        </w:rPr>
        <w:br w:type="textWrapping"/>
      </w:r>
      <w:r>
        <w:rPr>
          <w:rFonts w:hint="eastAsia"/>
          <w:sz w:val="24"/>
          <w:szCs w:val="22"/>
        </w:rPr>
        <w:t xml:space="preserve">   （5）</w:t>
      </w:r>
      <w:r>
        <w:rPr>
          <w:sz w:val="24"/>
          <w:szCs w:val="22"/>
        </w:rPr>
        <w:t>审查进场工程材料的质量证明文件及施工单位按有关规定进行的试验检测结果。监理单位也应进行一定数量的抽样检测试验。不符合合同及国家有关规定的材料及其半成品不得投入施工，且应限期清理出场。</w:t>
      </w:r>
      <w:r>
        <w:rPr>
          <w:sz w:val="24"/>
          <w:szCs w:val="22"/>
        </w:rPr>
        <w:br w:type="textWrapping"/>
      </w:r>
      <w:r>
        <w:rPr>
          <w:rFonts w:hint="eastAsia"/>
          <w:sz w:val="24"/>
          <w:szCs w:val="22"/>
        </w:rPr>
        <w:t xml:space="preserve">   （6）</w:t>
      </w:r>
      <w:r>
        <w:rPr>
          <w:sz w:val="24"/>
          <w:szCs w:val="22"/>
        </w:rPr>
        <w:t>检查施工前的其他各项准备工作是否完备</w:t>
      </w:r>
      <w:r>
        <w:rPr>
          <w:rFonts w:hint="eastAsia"/>
          <w:sz w:val="24"/>
          <w:szCs w:val="22"/>
        </w:rPr>
        <w:t>（</w:t>
      </w:r>
      <w:r>
        <w:rPr>
          <w:sz w:val="24"/>
          <w:szCs w:val="22"/>
        </w:rPr>
        <w:t>如图纸供应、水电供应、道路、场地、施工组织、施工机械以及其他环境影响因素</w:t>
      </w:r>
      <w:r>
        <w:rPr>
          <w:rFonts w:hint="eastAsia"/>
          <w:sz w:val="24"/>
          <w:szCs w:val="22"/>
        </w:rPr>
        <w:t>）</w:t>
      </w:r>
      <w:r>
        <w:rPr>
          <w:sz w:val="24"/>
          <w:szCs w:val="22"/>
        </w:rPr>
        <w:t>，尽力避免可能影响施工质量的问题发生。</w:t>
      </w:r>
      <w:r>
        <w:rPr>
          <w:sz w:val="24"/>
          <w:szCs w:val="22"/>
        </w:rPr>
        <w:br w:type="textWrapping"/>
      </w:r>
      <w:r>
        <w:rPr>
          <w:rFonts w:hint="eastAsia"/>
          <w:sz w:val="24"/>
          <w:szCs w:val="22"/>
        </w:rPr>
        <w:t xml:space="preserve">   （7）</w:t>
      </w:r>
      <w:r>
        <w:rPr>
          <w:sz w:val="24"/>
          <w:szCs w:val="22"/>
        </w:rPr>
        <w:t>对施工质量进行全过程全面的监督管理，在加强现场管理工作的前提下对重要部位和关键工序应采取“旁站监理”的方式</w:t>
      </w:r>
      <w:r>
        <w:rPr>
          <w:rFonts w:hint="eastAsia"/>
          <w:sz w:val="24"/>
          <w:szCs w:val="22"/>
        </w:rPr>
        <w:t>（</w:t>
      </w:r>
      <w:r>
        <w:rPr>
          <w:sz w:val="24"/>
          <w:szCs w:val="22"/>
        </w:rPr>
        <w:t>或24小时值班制度</w:t>
      </w:r>
      <w:r>
        <w:rPr>
          <w:rFonts w:hint="eastAsia"/>
          <w:sz w:val="24"/>
          <w:szCs w:val="22"/>
        </w:rPr>
        <w:t>）</w:t>
      </w:r>
      <w:r>
        <w:rPr>
          <w:sz w:val="24"/>
          <w:szCs w:val="22"/>
        </w:rPr>
        <w:t>，对发现的可能影响施工质量的问题及时指令施工单位采取措施解决，必要时发出停工、返工的指令。</w:t>
      </w:r>
      <w:r>
        <w:rPr>
          <w:sz w:val="24"/>
          <w:szCs w:val="22"/>
        </w:rPr>
        <w:br w:type="textWrapping"/>
      </w:r>
      <w:r>
        <w:rPr>
          <w:rFonts w:hint="eastAsia"/>
          <w:sz w:val="24"/>
          <w:szCs w:val="22"/>
        </w:rPr>
        <w:t xml:space="preserve">   （8）</w:t>
      </w:r>
      <w:r>
        <w:rPr>
          <w:sz w:val="24"/>
          <w:szCs w:val="22"/>
        </w:rPr>
        <w:t>建立监理单位的试验、检测工作体系，按照规定的频率独立开展监理的使用和检测工作。充分运用监理的质量检查签证的控制手段，对工程项目及时进行还层次的还项的</w:t>
      </w:r>
      <w:r>
        <w:rPr>
          <w:rFonts w:hint="eastAsia"/>
          <w:sz w:val="24"/>
          <w:szCs w:val="22"/>
        </w:rPr>
        <w:t>（</w:t>
      </w:r>
      <w:r>
        <w:rPr>
          <w:sz w:val="24"/>
          <w:szCs w:val="22"/>
        </w:rPr>
        <w:t>按单元工程、分部分项工程、单位工程等区分</w:t>
      </w:r>
      <w:r>
        <w:rPr>
          <w:rFonts w:hint="eastAsia"/>
          <w:sz w:val="24"/>
          <w:szCs w:val="22"/>
        </w:rPr>
        <w:t>）</w:t>
      </w:r>
      <w:r>
        <w:rPr>
          <w:sz w:val="24"/>
          <w:szCs w:val="22"/>
        </w:rPr>
        <w:t>施工质量认证和质量评定工作。及时组织进行隐蔽工程、重要部位、重要工序的质量检查验收和签证工作以及分部分项工程的检查验收工作。</w:t>
      </w:r>
      <w:r>
        <w:rPr>
          <w:sz w:val="24"/>
          <w:szCs w:val="22"/>
        </w:rPr>
        <w:br w:type="textWrapping"/>
      </w:r>
      <w:r>
        <w:rPr>
          <w:rFonts w:hint="eastAsia"/>
          <w:sz w:val="24"/>
          <w:szCs w:val="22"/>
        </w:rPr>
        <w:t xml:space="preserve">   （9）</w:t>
      </w:r>
      <w:r>
        <w:rPr>
          <w:sz w:val="24"/>
          <w:szCs w:val="22"/>
        </w:rPr>
        <w:t>协助业主单位组织进行重要阶段验收、中间验收、单位工程验收、以及合同项目竣</w:t>
      </w:r>
      <w:r>
        <w:rPr>
          <w:rFonts w:hint="eastAsia"/>
          <w:sz w:val="24"/>
          <w:szCs w:val="22"/>
        </w:rPr>
        <w:t>（</w:t>
      </w:r>
      <w:r>
        <w:rPr>
          <w:sz w:val="24"/>
          <w:szCs w:val="22"/>
        </w:rPr>
        <w:t>完</w:t>
      </w:r>
      <w:r>
        <w:rPr>
          <w:rFonts w:hint="eastAsia"/>
          <w:sz w:val="24"/>
          <w:szCs w:val="22"/>
        </w:rPr>
        <w:t>）</w:t>
      </w:r>
      <w:r>
        <w:rPr>
          <w:sz w:val="24"/>
          <w:szCs w:val="22"/>
        </w:rPr>
        <w:t>工验收，监理单位应做好验收前的各项具体准备工作。</w:t>
      </w:r>
    </w:p>
    <w:p>
      <w:pPr>
        <w:tabs>
          <w:tab w:val="left" w:pos="7665"/>
        </w:tabs>
        <w:spacing w:line="360" w:lineRule="auto"/>
        <w:ind w:firstLine="480" w:firstLineChars="200"/>
        <w:rPr>
          <w:sz w:val="24"/>
          <w:szCs w:val="22"/>
        </w:rPr>
      </w:pPr>
      <w:r>
        <w:rPr>
          <w:rFonts w:hint="eastAsia"/>
          <w:sz w:val="24"/>
          <w:szCs w:val="22"/>
        </w:rPr>
        <w:t>（10）</w:t>
      </w:r>
      <w:r>
        <w:rPr>
          <w:sz w:val="24"/>
          <w:szCs w:val="22"/>
        </w:rPr>
        <w:t>审查施工单位规交的质量事故报告；对质量事故进行调查、提出处理意见，并监督质量事故的处理。</w:t>
      </w:r>
    </w:p>
    <w:p>
      <w:pPr>
        <w:tabs>
          <w:tab w:val="left" w:pos="7665"/>
        </w:tabs>
        <w:spacing w:line="360" w:lineRule="auto"/>
        <w:ind w:firstLine="480" w:firstLineChars="200"/>
        <w:rPr>
          <w:sz w:val="24"/>
          <w:szCs w:val="22"/>
        </w:rPr>
      </w:pPr>
      <w:r>
        <w:rPr>
          <w:rFonts w:hint="eastAsia"/>
          <w:sz w:val="24"/>
          <w:szCs w:val="22"/>
        </w:rPr>
        <w:t>（11）</w:t>
      </w:r>
      <w:r>
        <w:rPr>
          <w:sz w:val="24"/>
          <w:szCs w:val="22"/>
        </w:rPr>
        <w:t>监理单位必项建立自身的质量监控体系，配备监理工程师负责质量控制工作。</w:t>
      </w:r>
    </w:p>
    <w:p>
      <w:pPr>
        <w:tabs>
          <w:tab w:val="left" w:pos="7665"/>
        </w:tabs>
        <w:spacing w:line="360" w:lineRule="auto"/>
        <w:ind w:firstLine="480" w:firstLineChars="200"/>
        <w:rPr>
          <w:sz w:val="24"/>
          <w:szCs w:val="22"/>
        </w:rPr>
      </w:pPr>
      <w:r>
        <w:rPr>
          <w:rFonts w:hint="eastAsia"/>
          <w:sz w:val="24"/>
          <w:szCs w:val="22"/>
        </w:rPr>
        <w:t>（12）</w:t>
      </w:r>
      <w:r>
        <w:rPr>
          <w:sz w:val="24"/>
          <w:szCs w:val="22"/>
        </w:rPr>
        <w:t>对工程质量进行经常性的分析，并定期提出工程质量报告和校规定格式编制工程质量统计报表</w:t>
      </w:r>
      <w:r>
        <w:rPr>
          <w:rFonts w:hint="eastAsia"/>
          <w:sz w:val="24"/>
          <w:szCs w:val="22"/>
        </w:rPr>
        <w:t>（</w:t>
      </w:r>
      <w:r>
        <w:rPr>
          <w:sz w:val="24"/>
          <w:szCs w:val="22"/>
        </w:rPr>
        <w:t>年、季、用</w:t>
      </w:r>
      <w:r>
        <w:rPr>
          <w:rFonts w:hint="eastAsia"/>
          <w:sz w:val="24"/>
          <w:szCs w:val="22"/>
        </w:rPr>
        <w:t>）</w:t>
      </w:r>
      <w:r>
        <w:rPr>
          <w:sz w:val="24"/>
          <w:szCs w:val="22"/>
        </w:rPr>
        <w:t>报业主单位。</w:t>
      </w:r>
    </w:p>
    <w:p>
      <w:pPr>
        <w:tabs>
          <w:tab w:val="left" w:pos="7665"/>
        </w:tabs>
        <w:spacing w:line="360" w:lineRule="auto"/>
        <w:ind w:firstLine="480" w:firstLineChars="200"/>
        <w:rPr>
          <w:sz w:val="24"/>
          <w:szCs w:val="22"/>
        </w:rPr>
      </w:pPr>
      <w:r>
        <w:rPr>
          <w:sz w:val="24"/>
          <w:szCs w:val="22"/>
        </w:rPr>
        <w:t>8</w:t>
      </w:r>
      <w:r>
        <w:rPr>
          <w:rFonts w:hint="eastAsia"/>
          <w:sz w:val="24"/>
          <w:szCs w:val="22"/>
        </w:rPr>
        <w:t>、</w:t>
      </w:r>
      <w:r>
        <w:rPr>
          <w:sz w:val="24"/>
          <w:szCs w:val="22"/>
        </w:rPr>
        <w:t>安全施工监督</w:t>
      </w:r>
    </w:p>
    <w:p>
      <w:pPr>
        <w:tabs>
          <w:tab w:val="left" w:pos="7665"/>
        </w:tabs>
        <w:spacing w:line="360" w:lineRule="auto"/>
        <w:ind w:firstLine="480" w:firstLineChars="200"/>
        <w:rPr>
          <w:sz w:val="24"/>
          <w:szCs w:val="22"/>
        </w:rPr>
      </w:pPr>
      <w:r>
        <w:rPr>
          <w:rFonts w:hint="eastAsia"/>
          <w:sz w:val="24"/>
          <w:szCs w:val="22"/>
        </w:rPr>
        <w:t>（1）</w:t>
      </w:r>
      <w:r>
        <w:rPr>
          <w:sz w:val="24"/>
          <w:szCs w:val="22"/>
        </w:rPr>
        <w:t>检查督促施工单位建立健全安全施工监督安全管理工作体系和安全管理制度；督促检查施工单位认真执行国家及有关部门颁发的安全生产法规和规定。</w:t>
      </w:r>
      <w:r>
        <w:rPr>
          <w:sz w:val="24"/>
          <w:szCs w:val="22"/>
        </w:rPr>
        <w:br w:type="textWrapping"/>
      </w:r>
      <w:r>
        <w:rPr>
          <w:rFonts w:hint="eastAsia"/>
          <w:sz w:val="24"/>
          <w:szCs w:val="22"/>
        </w:rPr>
        <w:t xml:space="preserve">    （2）</w:t>
      </w:r>
      <w:r>
        <w:rPr>
          <w:sz w:val="24"/>
          <w:szCs w:val="22"/>
        </w:rPr>
        <w:t>审查批准施工单位对工程施工中的重大安全问题制定的安全技术措施和防护措施。</w:t>
      </w:r>
      <w:r>
        <w:rPr>
          <w:sz w:val="24"/>
          <w:szCs w:val="22"/>
        </w:rPr>
        <w:br w:type="textWrapping"/>
      </w:r>
      <w:r>
        <w:rPr>
          <w:rFonts w:hint="eastAsia"/>
          <w:sz w:val="24"/>
          <w:szCs w:val="22"/>
        </w:rPr>
        <w:t xml:space="preserve">    （3）</w:t>
      </w:r>
      <w:r>
        <w:rPr>
          <w:sz w:val="24"/>
          <w:szCs w:val="22"/>
        </w:rPr>
        <w:t>对施工生产及安全设施进行经常性的检查监督，对违反安全生产规定的施工及时指令整改。</w:t>
      </w:r>
    </w:p>
    <w:p>
      <w:pPr>
        <w:tabs>
          <w:tab w:val="left" w:pos="7665"/>
        </w:tabs>
        <w:spacing w:line="360" w:lineRule="auto"/>
        <w:ind w:left="479" w:leftChars="228"/>
        <w:rPr>
          <w:sz w:val="24"/>
          <w:szCs w:val="22"/>
        </w:rPr>
      </w:pPr>
      <w:r>
        <w:rPr>
          <w:rFonts w:hint="eastAsia"/>
          <w:sz w:val="24"/>
          <w:szCs w:val="22"/>
        </w:rPr>
        <w:t>（4）</w:t>
      </w:r>
      <w:r>
        <w:rPr>
          <w:sz w:val="24"/>
          <w:szCs w:val="22"/>
        </w:rPr>
        <w:t>按照业主单位的统一布署检查施工单位的工程防汛措施并监督实施</w:t>
      </w:r>
      <w:r>
        <w:rPr>
          <w:rFonts w:hint="eastAsia"/>
          <w:sz w:val="24"/>
          <w:szCs w:val="22"/>
        </w:rPr>
        <w:t>。</w:t>
      </w:r>
    </w:p>
    <w:p>
      <w:pPr>
        <w:tabs>
          <w:tab w:val="left" w:pos="7665"/>
        </w:tabs>
        <w:spacing w:line="360" w:lineRule="auto"/>
        <w:ind w:firstLine="480" w:firstLineChars="200"/>
        <w:rPr>
          <w:rFonts w:hint="eastAsia"/>
          <w:sz w:val="24"/>
          <w:szCs w:val="22"/>
        </w:rPr>
      </w:pPr>
      <w:r>
        <w:rPr>
          <w:rFonts w:hint="eastAsia"/>
          <w:sz w:val="24"/>
          <w:szCs w:val="22"/>
        </w:rPr>
        <w:t>（5）</w:t>
      </w:r>
      <w:r>
        <w:rPr>
          <w:sz w:val="24"/>
          <w:szCs w:val="22"/>
        </w:rPr>
        <w:t>检查施工单位在劳动保护及环境保护方面是否符合合同规定和国家标准。</w:t>
      </w:r>
      <w:r>
        <w:rPr>
          <w:sz w:val="24"/>
          <w:szCs w:val="22"/>
        </w:rPr>
        <w:br w:type="textWrapping"/>
      </w:r>
      <w:r>
        <w:rPr>
          <w:rFonts w:hint="eastAsia"/>
          <w:sz w:val="24"/>
          <w:szCs w:val="22"/>
        </w:rPr>
        <w:t xml:space="preserve"> </w:t>
      </w:r>
      <w:r>
        <w:rPr>
          <w:rFonts w:hint="eastAsia"/>
          <w:sz w:val="24"/>
          <w:szCs w:val="22"/>
          <w:lang w:val="en-US" w:eastAsia="zh-CN"/>
        </w:rPr>
        <w:t xml:space="preserve">   </w:t>
      </w:r>
      <w:r>
        <w:rPr>
          <w:rFonts w:hint="eastAsia"/>
          <w:sz w:val="24"/>
          <w:szCs w:val="22"/>
        </w:rPr>
        <w:t>（6）参加对安全事故进行的调查分析、审查施工单位的安全事故报告及安全报表、监督施工单位对安全事故的处理。</w:t>
      </w:r>
    </w:p>
    <w:p>
      <w:pPr>
        <w:tabs>
          <w:tab w:val="left" w:pos="7665"/>
        </w:tabs>
        <w:spacing w:line="360" w:lineRule="auto"/>
        <w:ind w:firstLine="480" w:firstLineChars="200"/>
        <w:rPr>
          <w:rFonts w:hint="eastAsia"/>
          <w:sz w:val="24"/>
          <w:szCs w:val="22"/>
        </w:rPr>
      </w:pPr>
      <w:r>
        <w:rPr>
          <w:rFonts w:hint="eastAsia"/>
          <w:sz w:val="24"/>
          <w:szCs w:val="22"/>
        </w:rPr>
        <w:t>（7）定期向业主单位报告安全生产情况，并按规定编制监理工程项目的安全统计报表。对重大安全事故的处理必须及时向业主单位报告。</w:t>
      </w:r>
    </w:p>
    <w:p>
      <w:pPr>
        <w:tabs>
          <w:tab w:val="left" w:pos="7665"/>
        </w:tabs>
        <w:spacing w:line="360" w:lineRule="auto"/>
        <w:ind w:firstLine="480" w:firstLineChars="200"/>
        <w:rPr>
          <w:sz w:val="24"/>
          <w:szCs w:val="22"/>
        </w:rPr>
      </w:pPr>
      <w:r>
        <w:rPr>
          <w:sz w:val="24"/>
          <w:szCs w:val="22"/>
        </w:rPr>
        <w:t xml:space="preserve"> 9</w:t>
      </w:r>
      <w:r>
        <w:rPr>
          <w:rFonts w:hint="eastAsia"/>
          <w:sz w:val="24"/>
          <w:szCs w:val="22"/>
        </w:rPr>
        <w:t>、</w:t>
      </w:r>
      <w:r>
        <w:rPr>
          <w:sz w:val="24"/>
          <w:szCs w:val="22"/>
        </w:rPr>
        <w:t>定期的和不定期的及时向业主单位报告工程实施进展情况及监理工作情况。编制有关工程进度、质量、安全、造价等方面的专题报告。</w:t>
      </w:r>
    </w:p>
    <w:p>
      <w:pPr>
        <w:tabs>
          <w:tab w:val="left" w:pos="7665"/>
        </w:tabs>
        <w:spacing w:line="360" w:lineRule="auto"/>
        <w:ind w:firstLine="480" w:firstLineChars="200"/>
        <w:rPr>
          <w:sz w:val="24"/>
          <w:szCs w:val="22"/>
        </w:rPr>
      </w:pPr>
      <w:r>
        <w:rPr>
          <w:sz w:val="24"/>
          <w:szCs w:val="22"/>
        </w:rPr>
        <w:t xml:space="preserve"> 10</w:t>
      </w:r>
      <w:r>
        <w:rPr>
          <w:rFonts w:hint="eastAsia"/>
          <w:sz w:val="24"/>
          <w:szCs w:val="22"/>
        </w:rPr>
        <w:t>、</w:t>
      </w:r>
      <w:r>
        <w:rPr>
          <w:sz w:val="24"/>
          <w:szCs w:val="22"/>
        </w:rPr>
        <w:t>编写监理工程项目的“大事记”、“监理总结报告”。</w:t>
      </w:r>
    </w:p>
    <w:p>
      <w:pPr>
        <w:tabs>
          <w:tab w:val="left" w:pos="7665"/>
        </w:tabs>
        <w:spacing w:line="360" w:lineRule="auto"/>
        <w:ind w:firstLine="240" w:firstLineChars="100"/>
        <w:rPr>
          <w:sz w:val="24"/>
          <w:szCs w:val="22"/>
        </w:rPr>
      </w:pPr>
      <w:r>
        <w:rPr>
          <w:rFonts w:hint="eastAsia"/>
          <w:sz w:val="24"/>
          <w:szCs w:val="22"/>
        </w:rPr>
        <w:t>③</w:t>
      </w:r>
      <w:r>
        <w:rPr>
          <w:sz w:val="24"/>
          <w:szCs w:val="22"/>
        </w:rPr>
        <w:t>工程验收及违约处理方面</w:t>
      </w:r>
    </w:p>
    <w:p>
      <w:pPr>
        <w:tabs>
          <w:tab w:val="left" w:pos="7665"/>
        </w:tabs>
        <w:spacing w:line="360" w:lineRule="auto"/>
        <w:ind w:firstLine="480" w:firstLineChars="200"/>
        <w:rPr>
          <w:sz w:val="24"/>
          <w:szCs w:val="22"/>
        </w:rPr>
      </w:pPr>
      <w:r>
        <w:rPr>
          <w:sz w:val="24"/>
          <w:szCs w:val="22"/>
        </w:rPr>
        <w:t>1.签发中间交工证书;</w:t>
      </w:r>
    </w:p>
    <w:p>
      <w:pPr>
        <w:tabs>
          <w:tab w:val="left" w:pos="7665"/>
        </w:tabs>
        <w:spacing w:line="360" w:lineRule="auto"/>
        <w:ind w:firstLine="480" w:firstLineChars="200"/>
        <w:rPr>
          <w:sz w:val="24"/>
          <w:szCs w:val="22"/>
        </w:rPr>
      </w:pPr>
      <w:r>
        <w:rPr>
          <w:sz w:val="24"/>
          <w:szCs w:val="22"/>
        </w:rPr>
        <w:t>2.对</w:t>
      </w:r>
      <w:r>
        <w:rPr>
          <w:rFonts w:hint="eastAsia"/>
          <w:sz w:val="24"/>
          <w:szCs w:val="22"/>
          <w:lang w:val="en-US" w:eastAsia="zh-CN"/>
        </w:rPr>
        <w:t>已</w:t>
      </w:r>
      <w:r>
        <w:rPr>
          <w:sz w:val="24"/>
          <w:szCs w:val="22"/>
        </w:rPr>
        <w:t>完成工程进行准确的计量；</w:t>
      </w:r>
    </w:p>
    <w:p>
      <w:pPr>
        <w:tabs>
          <w:tab w:val="left" w:pos="7665"/>
        </w:tabs>
        <w:spacing w:line="360" w:lineRule="auto"/>
        <w:ind w:firstLine="480" w:firstLineChars="200"/>
        <w:rPr>
          <w:sz w:val="24"/>
          <w:szCs w:val="22"/>
        </w:rPr>
      </w:pPr>
      <w:r>
        <w:rPr>
          <w:sz w:val="24"/>
          <w:szCs w:val="22"/>
        </w:rPr>
        <w:t>3.签发中期支付凭证；</w:t>
      </w:r>
    </w:p>
    <w:p>
      <w:pPr>
        <w:tabs>
          <w:tab w:val="left" w:pos="7665"/>
        </w:tabs>
        <w:spacing w:line="360" w:lineRule="auto"/>
        <w:ind w:firstLine="480" w:firstLineChars="200"/>
        <w:rPr>
          <w:sz w:val="24"/>
          <w:szCs w:val="22"/>
        </w:rPr>
      </w:pPr>
      <w:r>
        <w:rPr>
          <w:sz w:val="24"/>
          <w:szCs w:val="22"/>
        </w:rPr>
        <w:t>4.受理合同事宜，根据合同规定进行评估和处理；</w:t>
      </w:r>
    </w:p>
    <w:p>
      <w:pPr>
        <w:tabs>
          <w:tab w:val="left" w:pos="7665"/>
        </w:tabs>
        <w:spacing w:line="360" w:lineRule="auto"/>
        <w:ind w:firstLine="480" w:firstLineChars="200"/>
        <w:rPr>
          <w:sz w:val="24"/>
          <w:szCs w:val="22"/>
        </w:rPr>
      </w:pPr>
      <w:r>
        <w:rPr>
          <w:sz w:val="24"/>
          <w:szCs w:val="22"/>
        </w:rPr>
        <w:t>5.根据合同规定处理违约事件，协调争端，在仲裁过程中作证；</w:t>
      </w:r>
    </w:p>
    <w:p>
      <w:pPr>
        <w:tabs>
          <w:tab w:val="left" w:pos="7665"/>
        </w:tabs>
        <w:spacing w:line="360" w:lineRule="auto"/>
        <w:ind w:firstLine="480" w:firstLineChars="200"/>
        <w:rPr>
          <w:sz w:val="24"/>
          <w:szCs w:val="22"/>
        </w:rPr>
      </w:pPr>
      <w:r>
        <w:rPr>
          <w:sz w:val="24"/>
          <w:szCs w:val="22"/>
        </w:rPr>
        <w:t>6.对成交供应商的交工申请进行评估，组织对报交工功能工程的检查和验收；</w:t>
      </w:r>
    </w:p>
    <w:p>
      <w:pPr>
        <w:tabs>
          <w:tab w:val="left" w:pos="7665"/>
        </w:tabs>
        <w:spacing w:line="360" w:lineRule="auto"/>
        <w:ind w:firstLine="480" w:firstLineChars="200"/>
        <w:rPr>
          <w:sz w:val="24"/>
          <w:szCs w:val="22"/>
        </w:rPr>
      </w:pPr>
      <w:r>
        <w:rPr>
          <w:sz w:val="24"/>
          <w:szCs w:val="22"/>
        </w:rPr>
        <w:t>7.签发竣（完）工证书；</w:t>
      </w:r>
    </w:p>
    <w:p>
      <w:pPr>
        <w:tabs>
          <w:tab w:val="left" w:pos="7665"/>
        </w:tabs>
        <w:spacing w:line="360" w:lineRule="auto"/>
        <w:ind w:firstLine="480" w:firstLineChars="200"/>
        <w:rPr>
          <w:sz w:val="24"/>
          <w:szCs w:val="22"/>
        </w:rPr>
      </w:pPr>
      <w:r>
        <w:rPr>
          <w:sz w:val="24"/>
          <w:szCs w:val="22"/>
        </w:rPr>
        <w:t>8.督促、检查成交供应商按工程管理部门和业主的要求编制施工文件:</w:t>
      </w:r>
    </w:p>
    <w:p>
      <w:pPr>
        <w:tabs>
          <w:tab w:val="left" w:pos="7665"/>
        </w:tabs>
        <w:spacing w:line="360" w:lineRule="auto"/>
        <w:ind w:firstLine="480" w:firstLineChars="200"/>
        <w:rPr>
          <w:sz w:val="24"/>
          <w:szCs w:val="22"/>
        </w:rPr>
      </w:pPr>
      <w:r>
        <w:rPr>
          <w:sz w:val="24"/>
          <w:szCs w:val="22"/>
        </w:rPr>
        <w:t>9.编制监理方面的竣（完）工文件；</w:t>
      </w:r>
    </w:p>
    <w:p>
      <w:pPr>
        <w:tabs>
          <w:tab w:val="left" w:pos="7665"/>
        </w:tabs>
        <w:spacing w:line="360" w:lineRule="auto"/>
        <w:ind w:firstLine="480" w:firstLineChars="200"/>
        <w:rPr>
          <w:sz w:val="24"/>
          <w:szCs w:val="22"/>
        </w:rPr>
      </w:pPr>
      <w:r>
        <w:rPr>
          <w:sz w:val="24"/>
          <w:szCs w:val="22"/>
        </w:rPr>
        <w:t>10.监督成交供应商认真执行工程保修期的工作计划检查和验收剩余工程，对已交工工程中出现的缺陷、病害调查其原因并确定相应的责任；</w:t>
      </w:r>
    </w:p>
    <w:p>
      <w:pPr>
        <w:tabs>
          <w:tab w:val="left" w:pos="7665"/>
        </w:tabs>
        <w:spacing w:line="360" w:lineRule="auto"/>
        <w:ind w:firstLine="480" w:firstLineChars="200"/>
        <w:rPr>
          <w:sz w:val="24"/>
          <w:szCs w:val="22"/>
        </w:rPr>
      </w:pPr>
      <w:r>
        <w:rPr>
          <w:sz w:val="24"/>
          <w:szCs w:val="22"/>
        </w:rPr>
        <w:t>11.签发工程缺陷责任终止证书；</w:t>
      </w:r>
    </w:p>
    <w:p>
      <w:pPr>
        <w:tabs>
          <w:tab w:val="left" w:pos="7665"/>
        </w:tabs>
        <w:spacing w:line="360" w:lineRule="auto"/>
        <w:ind w:firstLine="480" w:firstLineChars="200"/>
        <w:rPr>
          <w:sz w:val="24"/>
          <w:szCs w:val="22"/>
        </w:rPr>
      </w:pPr>
      <w:r>
        <w:rPr>
          <w:sz w:val="24"/>
          <w:szCs w:val="22"/>
        </w:rPr>
        <w:t>12.签发最终支付证书；</w:t>
      </w:r>
    </w:p>
    <w:p>
      <w:pPr>
        <w:tabs>
          <w:tab w:val="left" w:pos="7665"/>
        </w:tabs>
        <w:spacing w:line="360" w:lineRule="auto"/>
        <w:ind w:firstLine="480" w:firstLineChars="200"/>
        <w:rPr>
          <w:sz w:val="24"/>
          <w:szCs w:val="22"/>
        </w:rPr>
      </w:pPr>
      <w:r>
        <w:rPr>
          <w:sz w:val="24"/>
          <w:szCs w:val="22"/>
        </w:rPr>
        <w:t>13.配合业主的竣（完）工验收和工程移交工作；</w:t>
      </w:r>
    </w:p>
    <w:p>
      <w:pPr>
        <w:tabs>
          <w:tab w:val="left" w:pos="7665"/>
        </w:tabs>
        <w:spacing w:line="360" w:lineRule="auto"/>
        <w:ind w:firstLine="240" w:firstLineChars="100"/>
        <w:rPr>
          <w:sz w:val="24"/>
          <w:szCs w:val="22"/>
        </w:rPr>
      </w:pPr>
      <w:r>
        <w:rPr>
          <w:rFonts w:hint="eastAsia"/>
          <w:sz w:val="24"/>
          <w:szCs w:val="22"/>
        </w:rPr>
        <w:t>④</w:t>
      </w:r>
      <w:r>
        <w:rPr>
          <w:sz w:val="24"/>
          <w:szCs w:val="22"/>
        </w:rPr>
        <w:t>与业主的质量、安全管理部门配合工作方面</w:t>
      </w:r>
    </w:p>
    <w:p>
      <w:pPr>
        <w:tabs>
          <w:tab w:val="left" w:pos="7665"/>
        </w:tabs>
        <w:spacing w:line="360" w:lineRule="auto"/>
        <w:ind w:firstLine="480" w:firstLineChars="200"/>
        <w:rPr>
          <w:sz w:val="24"/>
          <w:szCs w:val="22"/>
        </w:rPr>
      </w:pPr>
      <w:r>
        <w:rPr>
          <w:sz w:val="24"/>
          <w:szCs w:val="22"/>
        </w:rPr>
        <w:t>1.按照业主的质量、安全管理部门的规定和要求。定明或不定期向业主的质量、安全管理部门提供有关工程资料和文件；</w:t>
      </w:r>
    </w:p>
    <w:p>
      <w:pPr>
        <w:tabs>
          <w:tab w:val="left" w:pos="7665"/>
        </w:tabs>
        <w:spacing w:line="360" w:lineRule="auto"/>
        <w:ind w:firstLine="480" w:firstLineChars="200"/>
        <w:rPr>
          <w:sz w:val="24"/>
          <w:szCs w:val="22"/>
        </w:rPr>
      </w:pPr>
      <w:r>
        <w:rPr>
          <w:sz w:val="24"/>
          <w:szCs w:val="22"/>
        </w:rPr>
        <w:t>2.接受并分析业主的质量、安全管理部门下达的建议和备忘录，选择合理的内容，并作出书而报告。</w:t>
      </w:r>
    </w:p>
    <w:p>
      <w:pPr>
        <w:tabs>
          <w:tab w:val="left" w:pos="7665"/>
        </w:tabs>
        <w:spacing w:line="360" w:lineRule="auto"/>
        <w:ind w:firstLine="240" w:firstLineChars="100"/>
        <w:rPr>
          <w:sz w:val="24"/>
          <w:szCs w:val="22"/>
        </w:rPr>
      </w:pPr>
      <w:r>
        <w:rPr>
          <w:rFonts w:hint="eastAsia"/>
          <w:sz w:val="24"/>
          <w:szCs w:val="22"/>
        </w:rPr>
        <w:t>⑤</w:t>
      </w:r>
      <w:r>
        <w:rPr>
          <w:sz w:val="24"/>
          <w:szCs w:val="22"/>
        </w:rPr>
        <w:t>监理单位应向业主提供的信息文件目录</w:t>
      </w:r>
    </w:p>
    <w:p>
      <w:pPr>
        <w:tabs>
          <w:tab w:val="left" w:pos="7665"/>
        </w:tabs>
        <w:spacing w:line="360" w:lineRule="auto"/>
        <w:ind w:firstLine="480" w:firstLineChars="200"/>
        <w:rPr>
          <w:sz w:val="24"/>
          <w:szCs w:val="22"/>
        </w:rPr>
      </w:pPr>
      <w:r>
        <w:rPr>
          <w:sz w:val="24"/>
          <w:szCs w:val="22"/>
        </w:rPr>
        <w:t>1.定期信息文件</w:t>
      </w:r>
    </w:p>
    <w:p>
      <w:pPr>
        <w:tabs>
          <w:tab w:val="left" w:pos="7665"/>
        </w:tabs>
        <w:spacing w:line="360" w:lineRule="auto"/>
        <w:ind w:firstLine="480" w:firstLineChars="200"/>
        <w:rPr>
          <w:rFonts w:hint="eastAsia" w:eastAsia="宋体"/>
          <w:sz w:val="24"/>
          <w:szCs w:val="22"/>
          <w:lang w:eastAsia="zh-CN"/>
        </w:rPr>
      </w:pPr>
      <w:r>
        <w:rPr>
          <w:sz w:val="24"/>
          <w:szCs w:val="22"/>
        </w:rPr>
        <w:t>（1）根据监理工程项目、范围及内容，随工程施工进展向业主报送监理报表</w:t>
      </w:r>
      <w:r>
        <w:rPr>
          <w:rFonts w:hint="eastAsia"/>
          <w:sz w:val="24"/>
          <w:szCs w:val="22"/>
          <w:lang w:eastAsia="zh-CN"/>
        </w:rPr>
        <w:t>；</w:t>
      </w:r>
    </w:p>
    <w:p>
      <w:pPr>
        <w:tabs>
          <w:tab w:val="left" w:pos="7665"/>
        </w:tabs>
        <w:spacing w:line="360" w:lineRule="auto"/>
        <w:ind w:firstLine="480" w:firstLineChars="200"/>
        <w:rPr>
          <w:sz w:val="24"/>
          <w:szCs w:val="22"/>
        </w:rPr>
      </w:pPr>
      <w:r>
        <w:rPr>
          <w:sz w:val="24"/>
          <w:szCs w:val="22"/>
        </w:rPr>
        <w:t>（</w:t>
      </w:r>
      <w:r>
        <w:rPr>
          <w:rFonts w:hint="eastAsia"/>
          <w:sz w:val="24"/>
          <w:szCs w:val="22"/>
        </w:rPr>
        <w:t>2</w:t>
      </w:r>
      <w:r>
        <w:rPr>
          <w:sz w:val="24"/>
          <w:szCs w:val="22"/>
        </w:rPr>
        <w:t>）工程质量分析专题报告；</w:t>
      </w:r>
    </w:p>
    <w:p>
      <w:pPr>
        <w:tabs>
          <w:tab w:val="left" w:pos="7665"/>
        </w:tabs>
        <w:spacing w:line="360" w:lineRule="auto"/>
        <w:ind w:firstLine="480" w:firstLineChars="200"/>
        <w:rPr>
          <w:sz w:val="24"/>
          <w:szCs w:val="22"/>
        </w:rPr>
      </w:pPr>
      <w:r>
        <w:rPr>
          <w:sz w:val="24"/>
          <w:szCs w:val="22"/>
        </w:rPr>
        <w:t>（</w:t>
      </w:r>
      <w:r>
        <w:rPr>
          <w:rFonts w:hint="eastAsia"/>
          <w:sz w:val="24"/>
          <w:szCs w:val="22"/>
        </w:rPr>
        <w:t>3</w:t>
      </w:r>
      <w:r>
        <w:rPr>
          <w:sz w:val="24"/>
          <w:szCs w:val="22"/>
        </w:rPr>
        <w:t>）工程进度分析专题报告；</w:t>
      </w:r>
    </w:p>
    <w:p>
      <w:pPr>
        <w:tabs>
          <w:tab w:val="left" w:pos="7665"/>
        </w:tabs>
        <w:spacing w:line="360" w:lineRule="auto"/>
        <w:ind w:firstLine="480" w:firstLineChars="200"/>
        <w:rPr>
          <w:sz w:val="24"/>
          <w:szCs w:val="22"/>
        </w:rPr>
      </w:pPr>
      <w:r>
        <w:rPr>
          <w:sz w:val="24"/>
          <w:szCs w:val="22"/>
        </w:rPr>
        <w:t>（</w:t>
      </w:r>
      <w:r>
        <w:rPr>
          <w:rFonts w:hint="eastAsia"/>
          <w:sz w:val="24"/>
          <w:szCs w:val="22"/>
        </w:rPr>
        <w:t>4</w:t>
      </w:r>
      <w:r>
        <w:rPr>
          <w:sz w:val="24"/>
          <w:szCs w:val="22"/>
        </w:rPr>
        <w:t>）施工安全专题报告；</w:t>
      </w:r>
    </w:p>
    <w:p>
      <w:pPr>
        <w:tabs>
          <w:tab w:val="left" w:pos="7665"/>
        </w:tabs>
        <w:spacing w:line="360" w:lineRule="auto"/>
        <w:ind w:firstLine="480" w:firstLineChars="200"/>
        <w:rPr>
          <w:sz w:val="24"/>
          <w:szCs w:val="22"/>
        </w:rPr>
      </w:pPr>
      <w:r>
        <w:rPr>
          <w:sz w:val="24"/>
          <w:szCs w:val="22"/>
        </w:rPr>
        <w:t>（</w:t>
      </w:r>
      <w:r>
        <w:rPr>
          <w:rFonts w:hint="eastAsia"/>
          <w:sz w:val="24"/>
          <w:szCs w:val="22"/>
        </w:rPr>
        <w:t>5</w:t>
      </w:r>
      <w:r>
        <w:rPr>
          <w:sz w:val="24"/>
          <w:szCs w:val="22"/>
        </w:rPr>
        <w:t>）工程质量统计报表；</w:t>
      </w:r>
    </w:p>
    <w:p>
      <w:pPr>
        <w:tabs>
          <w:tab w:val="left" w:pos="7665"/>
        </w:tabs>
        <w:spacing w:line="360" w:lineRule="auto"/>
        <w:ind w:firstLine="480" w:firstLineChars="200"/>
        <w:rPr>
          <w:sz w:val="24"/>
          <w:szCs w:val="22"/>
        </w:rPr>
      </w:pPr>
      <w:r>
        <w:rPr>
          <w:sz w:val="24"/>
          <w:szCs w:val="22"/>
        </w:rPr>
        <w:t>（</w:t>
      </w:r>
      <w:r>
        <w:rPr>
          <w:rFonts w:hint="eastAsia"/>
          <w:sz w:val="24"/>
          <w:szCs w:val="22"/>
        </w:rPr>
        <w:t>6</w:t>
      </w:r>
      <w:r>
        <w:rPr>
          <w:sz w:val="24"/>
          <w:szCs w:val="22"/>
        </w:rPr>
        <w:t>）施工安全统计报表；</w:t>
      </w:r>
    </w:p>
    <w:p>
      <w:pPr>
        <w:tabs>
          <w:tab w:val="left" w:pos="7665"/>
        </w:tabs>
        <w:spacing w:line="360" w:lineRule="auto"/>
        <w:ind w:firstLine="480" w:firstLineChars="200"/>
        <w:rPr>
          <w:sz w:val="24"/>
          <w:szCs w:val="22"/>
        </w:rPr>
      </w:pPr>
      <w:r>
        <w:rPr>
          <w:sz w:val="24"/>
          <w:szCs w:val="22"/>
        </w:rPr>
        <w:t>（</w:t>
      </w:r>
      <w:r>
        <w:rPr>
          <w:rFonts w:hint="eastAsia"/>
          <w:sz w:val="24"/>
          <w:szCs w:val="22"/>
        </w:rPr>
        <w:t>7</w:t>
      </w:r>
      <w:r>
        <w:rPr>
          <w:sz w:val="24"/>
          <w:szCs w:val="22"/>
        </w:rPr>
        <w:t>）设计、变更与索赔处理的计量和处理结论、支付等台帐；</w:t>
      </w:r>
    </w:p>
    <w:p>
      <w:pPr>
        <w:tabs>
          <w:tab w:val="left" w:pos="7665"/>
        </w:tabs>
        <w:spacing w:line="360" w:lineRule="auto"/>
        <w:ind w:firstLine="480" w:firstLineChars="200"/>
        <w:rPr>
          <w:sz w:val="24"/>
          <w:szCs w:val="22"/>
        </w:rPr>
      </w:pPr>
      <w:r>
        <w:rPr>
          <w:sz w:val="24"/>
          <w:szCs w:val="22"/>
        </w:rPr>
        <w:t>（</w:t>
      </w:r>
      <w:r>
        <w:rPr>
          <w:rFonts w:hint="eastAsia"/>
          <w:sz w:val="24"/>
          <w:szCs w:val="22"/>
        </w:rPr>
        <w:t>8</w:t>
      </w:r>
      <w:r>
        <w:rPr>
          <w:sz w:val="24"/>
          <w:szCs w:val="22"/>
        </w:rPr>
        <w:t>）每月25日前向业主提交监理月报。</w:t>
      </w:r>
    </w:p>
    <w:p>
      <w:pPr>
        <w:tabs>
          <w:tab w:val="left" w:pos="7665"/>
        </w:tabs>
        <w:spacing w:line="360" w:lineRule="auto"/>
        <w:ind w:firstLine="480" w:firstLineChars="200"/>
        <w:rPr>
          <w:sz w:val="24"/>
          <w:szCs w:val="22"/>
        </w:rPr>
      </w:pPr>
      <w:r>
        <w:rPr>
          <w:sz w:val="24"/>
          <w:szCs w:val="22"/>
        </w:rPr>
        <w:t>2.根据监理工程进展情况的不定期报告</w:t>
      </w:r>
    </w:p>
    <w:p>
      <w:pPr>
        <w:tabs>
          <w:tab w:val="left" w:pos="7665"/>
        </w:tabs>
        <w:spacing w:line="360" w:lineRule="auto"/>
        <w:ind w:firstLine="480" w:firstLineChars="200"/>
        <w:rPr>
          <w:sz w:val="24"/>
          <w:szCs w:val="22"/>
        </w:rPr>
      </w:pPr>
      <w:r>
        <w:rPr>
          <w:sz w:val="24"/>
          <w:szCs w:val="22"/>
        </w:rPr>
        <w:t>（1）关于工程优化设计或变更或施工进展的建议；</w:t>
      </w:r>
    </w:p>
    <w:p>
      <w:pPr>
        <w:tabs>
          <w:tab w:val="left" w:pos="7665"/>
        </w:tabs>
        <w:spacing w:line="360" w:lineRule="auto"/>
        <w:ind w:firstLine="480" w:firstLineChars="200"/>
        <w:rPr>
          <w:sz w:val="24"/>
          <w:szCs w:val="22"/>
        </w:rPr>
      </w:pPr>
      <w:r>
        <w:rPr>
          <w:sz w:val="24"/>
          <w:szCs w:val="22"/>
        </w:rPr>
        <w:t>（</w:t>
      </w:r>
      <w:r>
        <w:rPr>
          <w:rFonts w:hint="eastAsia"/>
          <w:sz w:val="24"/>
          <w:szCs w:val="22"/>
        </w:rPr>
        <w:t>2</w:t>
      </w:r>
      <w:r>
        <w:rPr>
          <w:sz w:val="24"/>
          <w:szCs w:val="22"/>
        </w:rPr>
        <w:t>）资金、资源投入及合理配置的建议；</w:t>
      </w:r>
    </w:p>
    <w:p>
      <w:pPr>
        <w:tabs>
          <w:tab w:val="left" w:pos="7665"/>
        </w:tabs>
        <w:spacing w:line="360" w:lineRule="auto"/>
        <w:ind w:firstLine="480" w:firstLineChars="200"/>
        <w:rPr>
          <w:sz w:val="24"/>
          <w:szCs w:val="22"/>
        </w:rPr>
      </w:pPr>
      <w:r>
        <w:rPr>
          <w:sz w:val="24"/>
          <w:szCs w:val="22"/>
        </w:rPr>
        <w:t>（</w:t>
      </w:r>
      <w:r>
        <w:rPr>
          <w:rFonts w:hint="eastAsia"/>
          <w:sz w:val="24"/>
          <w:szCs w:val="22"/>
        </w:rPr>
        <w:t>3</w:t>
      </w:r>
      <w:r>
        <w:rPr>
          <w:sz w:val="24"/>
          <w:szCs w:val="22"/>
        </w:rPr>
        <w:t>）工程进度及工程进展预测分析报告；</w:t>
      </w:r>
    </w:p>
    <w:p>
      <w:pPr>
        <w:tabs>
          <w:tab w:val="left" w:pos="7665"/>
        </w:tabs>
        <w:spacing w:line="360" w:lineRule="auto"/>
        <w:ind w:firstLine="480" w:firstLineChars="200"/>
        <w:rPr>
          <w:sz w:val="24"/>
          <w:szCs w:val="22"/>
        </w:rPr>
      </w:pPr>
      <w:r>
        <w:rPr>
          <w:sz w:val="24"/>
          <w:szCs w:val="22"/>
        </w:rPr>
        <w:t>（</w:t>
      </w:r>
      <w:r>
        <w:rPr>
          <w:rFonts w:hint="eastAsia"/>
          <w:sz w:val="24"/>
          <w:szCs w:val="22"/>
        </w:rPr>
        <w:t>4</w:t>
      </w:r>
      <w:r>
        <w:rPr>
          <w:sz w:val="24"/>
          <w:szCs w:val="22"/>
        </w:rPr>
        <w:t>）工程质量状况及其分析的专题报告；</w:t>
      </w:r>
    </w:p>
    <w:p>
      <w:pPr>
        <w:tabs>
          <w:tab w:val="left" w:pos="7665"/>
        </w:tabs>
        <w:spacing w:line="360" w:lineRule="auto"/>
        <w:ind w:firstLine="480" w:firstLineChars="200"/>
        <w:rPr>
          <w:sz w:val="24"/>
          <w:szCs w:val="22"/>
        </w:rPr>
      </w:pPr>
      <w:r>
        <w:rPr>
          <w:sz w:val="24"/>
          <w:szCs w:val="22"/>
        </w:rPr>
        <w:t>（</w:t>
      </w:r>
      <w:r>
        <w:rPr>
          <w:rFonts w:hint="eastAsia"/>
          <w:sz w:val="24"/>
          <w:szCs w:val="22"/>
        </w:rPr>
        <w:t>5</w:t>
      </w:r>
      <w:r>
        <w:rPr>
          <w:sz w:val="24"/>
          <w:szCs w:val="22"/>
        </w:rPr>
        <w:t>）业主合理要求提交的其它报告。</w:t>
      </w:r>
    </w:p>
    <w:p>
      <w:pPr>
        <w:tabs>
          <w:tab w:val="left" w:pos="7665"/>
        </w:tabs>
        <w:spacing w:line="360" w:lineRule="auto"/>
        <w:ind w:firstLine="480" w:firstLineChars="200"/>
        <w:rPr>
          <w:sz w:val="24"/>
          <w:szCs w:val="22"/>
        </w:rPr>
      </w:pPr>
      <w:r>
        <w:rPr>
          <w:sz w:val="24"/>
          <w:szCs w:val="22"/>
        </w:rPr>
        <w:t>3.监理过程文件</w:t>
      </w:r>
    </w:p>
    <w:p>
      <w:pPr>
        <w:tabs>
          <w:tab w:val="left" w:pos="7665"/>
        </w:tabs>
        <w:spacing w:line="360" w:lineRule="auto"/>
        <w:ind w:firstLine="480" w:firstLineChars="200"/>
        <w:rPr>
          <w:sz w:val="24"/>
          <w:szCs w:val="22"/>
        </w:rPr>
      </w:pPr>
      <w:r>
        <w:rPr>
          <w:sz w:val="24"/>
          <w:szCs w:val="22"/>
        </w:rPr>
        <w:t>（</w:t>
      </w:r>
      <w:r>
        <w:rPr>
          <w:rFonts w:hint="eastAsia"/>
          <w:sz w:val="24"/>
          <w:szCs w:val="22"/>
        </w:rPr>
        <w:t>1</w:t>
      </w:r>
      <w:r>
        <w:rPr>
          <w:sz w:val="24"/>
          <w:szCs w:val="22"/>
        </w:rPr>
        <w:t>）施工措施计划批复文件；</w:t>
      </w:r>
    </w:p>
    <w:p>
      <w:pPr>
        <w:tabs>
          <w:tab w:val="left" w:pos="7665"/>
        </w:tabs>
        <w:spacing w:line="360" w:lineRule="auto"/>
        <w:ind w:firstLine="480" w:firstLineChars="200"/>
        <w:rPr>
          <w:sz w:val="24"/>
          <w:szCs w:val="22"/>
        </w:rPr>
      </w:pPr>
      <w:r>
        <w:rPr>
          <w:sz w:val="24"/>
          <w:szCs w:val="22"/>
        </w:rPr>
        <w:t>（</w:t>
      </w:r>
      <w:r>
        <w:rPr>
          <w:rFonts w:hint="eastAsia"/>
          <w:sz w:val="24"/>
          <w:szCs w:val="22"/>
        </w:rPr>
        <w:t>2</w:t>
      </w:r>
      <w:r>
        <w:rPr>
          <w:sz w:val="24"/>
          <w:szCs w:val="22"/>
        </w:rPr>
        <w:t>）施工进度调整批复文件；</w:t>
      </w:r>
    </w:p>
    <w:p>
      <w:pPr>
        <w:tabs>
          <w:tab w:val="left" w:pos="7665"/>
        </w:tabs>
        <w:spacing w:line="360" w:lineRule="auto"/>
        <w:ind w:firstLine="480" w:firstLineChars="200"/>
        <w:rPr>
          <w:sz w:val="24"/>
          <w:szCs w:val="22"/>
        </w:rPr>
      </w:pPr>
      <w:r>
        <w:rPr>
          <w:sz w:val="24"/>
          <w:szCs w:val="22"/>
        </w:rPr>
        <w:t>（</w:t>
      </w:r>
      <w:r>
        <w:rPr>
          <w:rFonts w:hint="eastAsia"/>
          <w:sz w:val="24"/>
          <w:szCs w:val="22"/>
        </w:rPr>
        <w:t>3</w:t>
      </w:r>
      <w:r>
        <w:rPr>
          <w:sz w:val="24"/>
          <w:szCs w:val="22"/>
        </w:rPr>
        <w:t>）监理协调会议纪要文件；</w:t>
      </w:r>
    </w:p>
    <w:p>
      <w:pPr>
        <w:tabs>
          <w:tab w:val="left" w:pos="7665"/>
        </w:tabs>
        <w:spacing w:line="360" w:lineRule="auto"/>
        <w:ind w:firstLine="480" w:firstLineChars="200"/>
        <w:rPr>
          <w:sz w:val="24"/>
          <w:szCs w:val="22"/>
        </w:rPr>
      </w:pPr>
      <w:r>
        <w:rPr>
          <w:sz w:val="24"/>
          <w:szCs w:val="22"/>
        </w:rPr>
        <w:t>（4）其它监理业务往来文件。</w:t>
      </w:r>
    </w:p>
    <w:p>
      <w:pPr>
        <w:widowControl/>
        <w:spacing w:line="360" w:lineRule="auto"/>
        <w:ind w:firstLine="480" w:firstLineChars="200"/>
        <w:jc w:val="left"/>
        <w:rPr>
          <w:sz w:val="24"/>
          <w:szCs w:val="22"/>
        </w:rPr>
      </w:pPr>
      <w:r>
        <w:rPr>
          <w:sz w:val="24"/>
          <w:szCs w:val="22"/>
        </w:rPr>
        <w:t>4.上述监理单位向业主报送的文件和资料，应按业主的审查批准的格式，分别提供书面5份、电子文件1份，电子文件按业主规定的方式提供。</w:t>
      </w:r>
    </w:p>
    <w:p>
      <w:pPr>
        <w:tabs>
          <w:tab w:val="left" w:pos="7665"/>
        </w:tabs>
        <w:spacing w:line="360" w:lineRule="auto"/>
        <w:ind w:firstLine="482" w:firstLineChars="200"/>
        <w:rPr>
          <w:sz w:val="24"/>
          <w:szCs w:val="22"/>
        </w:rPr>
      </w:pPr>
      <w:r>
        <w:rPr>
          <w:rFonts w:hint="eastAsia"/>
          <w:b/>
          <w:sz w:val="24"/>
          <w:szCs w:val="22"/>
        </w:rPr>
        <w:t>（四）</w:t>
      </w:r>
      <w:r>
        <w:rPr>
          <w:b/>
          <w:sz w:val="24"/>
          <w:szCs w:val="22"/>
        </w:rPr>
        <w:t>其他要求</w:t>
      </w:r>
      <w:r>
        <w:rPr>
          <w:sz w:val="24"/>
          <w:szCs w:val="22"/>
        </w:rPr>
        <w:t>：</w:t>
      </w:r>
    </w:p>
    <w:p>
      <w:pPr>
        <w:tabs>
          <w:tab w:val="left" w:pos="7665"/>
        </w:tabs>
        <w:spacing w:line="360" w:lineRule="auto"/>
        <w:ind w:firstLine="480" w:firstLineChars="200"/>
        <w:rPr>
          <w:sz w:val="24"/>
          <w:szCs w:val="22"/>
        </w:rPr>
      </w:pPr>
      <w:r>
        <w:rPr>
          <w:sz w:val="24"/>
          <w:szCs w:val="22"/>
        </w:rPr>
        <w:t>1.采购合同签订时间：供应商成交后，自成交通知书发出之日起尽快与采购单位签定采购合同。</w:t>
      </w:r>
    </w:p>
    <w:p>
      <w:pPr>
        <w:tabs>
          <w:tab w:val="left" w:pos="7665"/>
        </w:tabs>
        <w:spacing w:line="360" w:lineRule="auto"/>
        <w:ind w:firstLine="480" w:firstLineChars="200"/>
        <w:rPr>
          <w:sz w:val="24"/>
          <w:szCs w:val="22"/>
        </w:rPr>
      </w:pPr>
      <w:r>
        <w:rPr>
          <w:sz w:val="24"/>
          <w:szCs w:val="22"/>
        </w:rPr>
        <w:t>2.供应商定期及时向采购人通告本项目服务范围内有关服务的重大事项及其进度。</w:t>
      </w:r>
    </w:p>
    <w:p>
      <w:pPr>
        <w:tabs>
          <w:tab w:val="left" w:pos="7665"/>
        </w:tabs>
        <w:spacing w:line="360" w:lineRule="auto"/>
        <w:ind w:firstLine="480" w:firstLineChars="200"/>
        <w:rPr>
          <w:sz w:val="24"/>
          <w:szCs w:val="22"/>
        </w:rPr>
      </w:pPr>
      <w:r>
        <w:rPr>
          <w:sz w:val="24"/>
          <w:szCs w:val="22"/>
        </w:rPr>
        <w:t>3.接受项目行业管理部门及政府有关部门的指导，接受采购人的监督。</w:t>
      </w:r>
    </w:p>
    <w:p>
      <w:pPr>
        <w:tabs>
          <w:tab w:val="left" w:pos="7665"/>
        </w:tabs>
        <w:spacing w:line="360" w:lineRule="auto"/>
        <w:ind w:firstLine="480" w:firstLineChars="200"/>
      </w:pPr>
      <w:r>
        <w:rPr>
          <w:sz w:val="24"/>
          <w:szCs w:val="22"/>
        </w:rPr>
        <w:t>4.保险：监理人应在监理服务期内自费对派驻到项目所在地人员投保雇主责任险，对自备财产投保财产险。保险时间应随服务时间的延长而顺延，并在出险后自行办理索赔。如果监理人不办理上述保险，则应对有关风险和后果自负其责。</w:t>
      </w:r>
    </w:p>
    <w:p>
      <w:pPr>
        <w:widowControl/>
        <w:spacing w:line="360" w:lineRule="auto"/>
        <w:ind w:firstLine="482" w:firstLineChars="200"/>
        <w:jc w:val="left"/>
        <w:rPr>
          <w:rFonts w:ascii="宋体" w:hAnsi="宋体" w:cs="微软雅黑"/>
          <w:b/>
          <w:sz w:val="24"/>
        </w:rPr>
      </w:pPr>
    </w:p>
    <w:p>
      <w:pPr>
        <w:pStyle w:val="3"/>
        <w:spacing w:line="240" w:lineRule="auto"/>
        <w:jc w:val="center"/>
        <w:rPr>
          <w:rFonts w:ascii="宋体" w:hAnsi="宋体"/>
          <w:sz w:val="36"/>
          <w:szCs w:val="36"/>
        </w:rPr>
      </w:pPr>
      <w:r>
        <w:rPr>
          <w:rFonts w:ascii="宋体" w:hAnsi="宋体"/>
          <w:b w:val="0"/>
          <w:sz w:val="32"/>
        </w:rPr>
        <w:br w:type="page"/>
      </w:r>
      <w:bookmarkStart w:id="31" w:name="_Toc9267"/>
      <w:r>
        <w:rPr>
          <w:rFonts w:hint="eastAsia" w:ascii="宋体" w:hAnsi="宋体"/>
          <w:sz w:val="36"/>
          <w:szCs w:val="36"/>
        </w:rPr>
        <w:t>第六章  采购项目实质性要求</w:t>
      </w:r>
      <w:bookmarkEnd w:id="31"/>
    </w:p>
    <w:p/>
    <w:p>
      <w:pPr>
        <w:widowControl/>
        <w:spacing w:line="480" w:lineRule="auto"/>
        <w:ind w:firstLine="480" w:firstLineChars="200"/>
        <w:jc w:val="left"/>
        <w:rPr>
          <w:rFonts w:ascii="宋体" w:hAnsi="宋体" w:cs="宋体"/>
          <w:kern w:val="0"/>
          <w:sz w:val="24"/>
        </w:rPr>
      </w:pPr>
      <w:r>
        <w:rPr>
          <w:rFonts w:hint="eastAsia" w:ascii="宋体" w:hAnsi="宋体" w:cs="宋体"/>
          <w:kern w:val="0"/>
          <w:sz w:val="24"/>
        </w:rPr>
        <w:t>供应商资格必须符合国家有关规定和谈判采购文件资格性要求；若谈判结果无实质性变动,供应商必须满足采购文件规定的所有实质性要求，并且响应文件中不能附有采购人不能接受的条件。否则将视作无效文件处理。</w:t>
      </w:r>
    </w:p>
    <w:p/>
    <w:p>
      <w:pPr>
        <w:widowControl/>
        <w:jc w:val="left"/>
        <w:rPr>
          <w:rFonts w:ascii="宋体" w:hAnsi="宋体"/>
          <w:b/>
          <w:bCs/>
          <w:kern w:val="44"/>
          <w:sz w:val="36"/>
          <w:szCs w:val="36"/>
        </w:rPr>
      </w:pPr>
      <w:r>
        <w:rPr>
          <w:rFonts w:ascii="宋体" w:hAnsi="宋体"/>
          <w:sz w:val="36"/>
          <w:szCs w:val="36"/>
        </w:rPr>
        <w:br w:type="page"/>
      </w:r>
    </w:p>
    <w:p>
      <w:pPr>
        <w:pStyle w:val="3"/>
        <w:spacing w:line="240" w:lineRule="auto"/>
        <w:jc w:val="center"/>
        <w:rPr>
          <w:rFonts w:ascii="宋体" w:hAnsi="宋体"/>
          <w:sz w:val="36"/>
          <w:szCs w:val="36"/>
        </w:rPr>
      </w:pPr>
      <w:bookmarkStart w:id="32" w:name="_Toc1235"/>
      <w:r>
        <w:rPr>
          <w:rFonts w:hint="eastAsia" w:ascii="宋体" w:hAnsi="宋体"/>
          <w:sz w:val="36"/>
          <w:szCs w:val="36"/>
        </w:rPr>
        <w:t>第七章  谈判内容、谈判过程中可实质性变动的内容</w:t>
      </w:r>
      <w:bookmarkEnd w:id="32"/>
    </w:p>
    <w:p>
      <w:pPr>
        <w:widowControl/>
        <w:spacing w:line="360" w:lineRule="auto"/>
        <w:ind w:firstLine="480" w:firstLineChars="200"/>
        <w:jc w:val="left"/>
        <w:rPr>
          <w:rFonts w:ascii="宋体" w:hAnsi="宋体" w:cs="微软雅黑"/>
          <w:sz w:val="24"/>
        </w:rPr>
      </w:pPr>
    </w:p>
    <w:p>
      <w:pPr>
        <w:tabs>
          <w:tab w:val="left" w:pos="7665"/>
        </w:tabs>
        <w:spacing w:line="480" w:lineRule="auto"/>
        <w:ind w:firstLine="480"/>
        <w:rPr>
          <w:rFonts w:ascii="宋体" w:hAnsi="宋体"/>
          <w:bCs/>
          <w:color w:val="000000"/>
          <w:sz w:val="24"/>
        </w:rPr>
      </w:pPr>
      <w:r>
        <w:rPr>
          <w:rFonts w:hint="eastAsia" w:ascii="宋体" w:hAnsi="宋体"/>
          <w:bCs/>
          <w:color w:val="000000"/>
          <w:sz w:val="24"/>
        </w:rPr>
        <w:t>在谈判过程中，谈判小组可以根据谈判文件和谈判情况实质性变动采购需求中的技术、服务要求以及合同草案条款，但不得变动谈判文件中的其他内容。实质性变动的内容，须经采购人代表确认。</w:t>
      </w:r>
    </w:p>
    <w:p>
      <w:pPr>
        <w:widowControl/>
        <w:jc w:val="left"/>
        <w:rPr>
          <w:rFonts w:ascii="宋体" w:hAnsi="宋体"/>
          <w:b/>
          <w:sz w:val="32"/>
        </w:rPr>
      </w:pPr>
    </w:p>
    <w:p>
      <w:pPr>
        <w:widowControl/>
        <w:jc w:val="left"/>
        <w:rPr>
          <w:rFonts w:ascii="宋体" w:hAnsi="宋体"/>
          <w:b/>
          <w:sz w:val="32"/>
        </w:rPr>
      </w:pPr>
      <w:r>
        <w:rPr>
          <w:rFonts w:ascii="宋体" w:hAnsi="宋体"/>
          <w:b/>
          <w:sz w:val="32"/>
        </w:rPr>
        <w:br w:type="page"/>
      </w:r>
    </w:p>
    <w:p>
      <w:pPr>
        <w:pStyle w:val="3"/>
        <w:spacing w:line="240" w:lineRule="auto"/>
        <w:jc w:val="center"/>
        <w:rPr>
          <w:rFonts w:ascii="宋体" w:hAnsi="宋体"/>
          <w:sz w:val="36"/>
          <w:szCs w:val="36"/>
        </w:rPr>
      </w:pPr>
      <w:bookmarkStart w:id="33" w:name="_Toc16950"/>
      <w:r>
        <w:rPr>
          <w:rFonts w:hint="eastAsia" w:ascii="宋体" w:hAnsi="宋体"/>
          <w:sz w:val="36"/>
          <w:szCs w:val="36"/>
        </w:rPr>
        <w:t>第八章  响应文件格式</w:t>
      </w:r>
      <w:bookmarkEnd w:id="33"/>
    </w:p>
    <w:p>
      <w:pPr>
        <w:tabs>
          <w:tab w:val="left" w:pos="900"/>
        </w:tabs>
        <w:spacing w:line="360" w:lineRule="auto"/>
        <w:jc w:val="center"/>
        <w:rPr>
          <w:rFonts w:ascii="宋体" w:hAnsi="宋体"/>
          <w:b/>
          <w:sz w:val="32"/>
        </w:rPr>
      </w:pPr>
    </w:p>
    <w:p>
      <w:pPr>
        <w:spacing w:line="360" w:lineRule="auto"/>
        <w:ind w:firstLine="480" w:firstLineChars="200"/>
        <w:rPr>
          <w:rFonts w:ascii="宋体" w:hAnsi="宋体" w:cstheme="minorEastAsia"/>
          <w:sz w:val="24"/>
        </w:rPr>
      </w:pPr>
      <w:r>
        <w:rPr>
          <w:rFonts w:hint="eastAsia" w:ascii="宋体" w:hAnsi="宋体" w:cstheme="minorEastAsia"/>
          <w:sz w:val="24"/>
        </w:rPr>
        <w:t>一、本章所制响应文件格式，除格式中明确将该格式作为实质性要求的，一律不具有强制性，但是，供应商响应文件相关资料和本章所制格式不一致的，谈判小组将在评分时以响应文件不规范予以扣分处理。</w:t>
      </w:r>
    </w:p>
    <w:p>
      <w:pPr>
        <w:spacing w:line="360" w:lineRule="auto"/>
        <w:ind w:firstLine="480" w:firstLineChars="200"/>
        <w:rPr>
          <w:rFonts w:ascii="宋体" w:hAnsi="宋体" w:cstheme="minorEastAsia"/>
          <w:sz w:val="24"/>
        </w:rPr>
      </w:pPr>
      <w:r>
        <w:rPr>
          <w:rFonts w:hint="eastAsia" w:ascii="宋体" w:hAnsi="宋体" w:cstheme="minorEastAsia"/>
          <w:sz w:val="24"/>
        </w:rPr>
        <w:t>二、本章所制响应文件格式有关表格中的备注栏，由供应商根据自身响应情况作解释性说明，不作为必填项。</w:t>
      </w:r>
    </w:p>
    <w:p>
      <w:pPr>
        <w:spacing w:line="360" w:lineRule="auto"/>
        <w:ind w:firstLine="480" w:firstLineChars="200"/>
        <w:rPr>
          <w:rFonts w:ascii="宋体" w:hAnsi="宋体" w:cstheme="minorEastAsia"/>
          <w:sz w:val="24"/>
        </w:rPr>
      </w:pPr>
      <w:r>
        <w:rPr>
          <w:rFonts w:hint="eastAsia" w:ascii="宋体" w:hAnsi="宋体" w:cstheme="minorEastAsia"/>
          <w:sz w:val="24"/>
        </w:rPr>
        <w:t>三、本章所制响应文件格式中需要填写的相关内容事项，可能会与本采购项目无关，在不改变响应文件原义、不影响本项目采购需求的情况下，供应商可以不予填写，但应当注明。</w:t>
      </w:r>
    </w:p>
    <w:p>
      <w:pPr>
        <w:tabs>
          <w:tab w:val="left" w:pos="900"/>
        </w:tabs>
        <w:spacing w:line="360" w:lineRule="auto"/>
        <w:jc w:val="center"/>
        <w:rPr>
          <w:rFonts w:ascii="宋体" w:hAnsi="宋体"/>
          <w:b/>
          <w:sz w:val="32"/>
        </w:rPr>
      </w:pPr>
    </w:p>
    <w:p>
      <w:pPr>
        <w:tabs>
          <w:tab w:val="left" w:pos="900"/>
        </w:tabs>
        <w:spacing w:line="360" w:lineRule="auto"/>
        <w:jc w:val="center"/>
        <w:rPr>
          <w:rFonts w:ascii="宋体" w:hAnsi="宋体"/>
          <w:b/>
          <w:sz w:val="32"/>
        </w:rPr>
      </w:pPr>
    </w:p>
    <w:p>
      <w:pPr>
        <w:tabs>
          <w:tab w:val="left" w:pos="900"/>
        </w:tabs>
        <w:spacing w:line="360" w:lineRule="auto"/>
        <w:jc w:val="center"/>
        <w:rPr>
          <w:rFonts w:ascii="宋体" w:hAnsi="宋体"/>
          <w:b/>
          <w:sz w:val="32"/>
        </w:rPr>
      </w:pPr>
    </w:p>
    <w:p>
      <w:pPr>
        <w:tabs>
          <w:tab w:val="left" w:pos="900"/>
        </w:tabs>
        <w:spacing w:line="360" w:lineRule="auto"/>
        <w:jc w:val="center"/>
        <w:rPr>
          <w:rFonts w:ascii="宋体" w:hAnsi="宋体"/>
          <w:b/>
          <w:sz w:val="32"/>
        </w:rPr>
      </w:pPr>
    </w:p>
    <w:p>
      <w:pPr>
        <w:widowControl/>
        <w:jc w:val="left"/>
        <w:rPr>
          <w:rFonts w:ascii="宋体" w:hAnsi="宋体"/>
          <w:b/>
          <w:sz w:val="32"/>
          <w:szCs w:val="32"/>
        </w:rPr>
      </w:pPr>
      <w:r>
        <w:rPr>
          <w:rFonts w:ascii="宋体" w:hAnsi="宋体"/>
          <w:b/>
          <w:sz w:val="32"/>
          <w:szCs w:val="32"/>
        </w:rPr>
        <w:br w:type="page"/>
      </w:r>
    </w:p>
    <w:p>
      <w:pPr>
        <w:tabs>
          <w:tab w:val="left" w:pos="900"/>
        </w:tabs>
        <w:spacing w:line="360" w:lineRule="auto"/>
        <w:jc w:val="center"/>
        <w:rPr>
          <w:rFonts w:ascii="宋体" w:hAnsi="宋体"/>
          <w:b/>
          <w:sz w:val="32"/>
        </w:rPr>
      </w:pPr>
    </w:p>
    <w:p>
      <w:pPr>
        <w:tabs>
          <w:tab w:val="left" w:pos="900"/>
        </w:tabs>
        <w:spacing w:line="360" w:lineRule="auto"/>
        <w:jc w:val="center"/>
        <w:rPr>
          <w:rFonts w:ascii="宋体" w:hAnsi="宋体"/>
          <w:b/>
          <w:sz w:val="32"/>
        </w:rPr>
      </w:pPr>
      <w:r>
        <w:rPr>
          <w:rFonts w:ascii="宋体" w:hAnsi="宋体"/>
          <w:b/>
          <w:sz w:val="32"/>
        </w:rPr>
        <w:t xml:space="preserve">第一部分     </w:t>
      </w:r>
      <w:r>
        <w:rPr>
          <w:rFonts w:hint="eastAsia" w:ascii="宋体" w:hAnsi="宋体"/>
          <w:b/>
          <w:sz w:val="32"/>
        </w:rPr>
        <w:t>“</w:t>
      </w:r>
      <w:r>
        <w:rPr>
          <w:rFonts w:ascii="宋体" w:hAnsi="宋体"/>
          <w:b/>
          <w:sz w:val="32"/>
        </w:rPr>
        <w:t>资格性响应文件</w:t>
      </w:r>
      <w:r>
        <w:rPr>
          <w:rFonts w:hint="eastAsia" w:ascii="宋体" w:hAnsi="宋体"/>
          <w:b/>
          <w:sz w:val="32"/>
        </w:rPr>
        <w:t>”</w:t>
      </w:r>
      <w:r>
        <w:rPr>
          <w:rFonts w:ascii="宋体" w:hAnsi="宋体"/>
          <w:b/>
          <w:sz w:val="32"/>
        </w:rPr>
        <w:t>格式</w:t>
      </w:r>
    </w:p>
    <w:p>
      <w:pPr>
        <w:spacing w:line="360" w:lineRule="auto"/>
        <w:rPr>
          <w:rFonts w:ascii="宋体" w:hAnsi="宋体"/>
          <w:b/>
          <w:sz w:val="32"/>
          <w:szCs w:val="32"/>
        </w:rPr>
      </w:pPr>
    </w:p>
    <w:p>
      <w:pPr>
        <w:spacing w:line="360" w:lineRule="auto"/>
        <w:rPr>
          <w:rFonts w:ascii="宋体" w:hAnsi="宋体"/>
          <w:b/>
          <w:sz w:val="32"/>
          <w:szCs w:val="32"/>
        </w:rPr>
      </w:pPr>
      <w:r>
        <w:rPr>
          <w:rFonts w:hint="eastAsia" w:ascii="宋体" w:hAnsi="宋体"/>
          <w:b/>
          <w:sz w:val="32"/>
          <w:szCs w:val="32"/>
        </w:rPr>
        <w:t>封面：</w:t>
      </w:r>
    </w:p>
    <w:p>
      <w:pPr>
        <w:spacing w:line="360" w:lineRule="auto"/>
        <w:jc w:val="right"/>
        <w:rPr>
          <w:rFonts w:ascii="宋体" w:hAnsi="宋体"/>
          <w:b/>
          <w:sz w:val="36"/>
        </w:rPr>
      </w:pPr>
      <w:r>
        <w:rPr>
          <w:rFonts w:ascii="宋体" w:hAnsi="宋体"/>
          <w:b/>
          <w:sz w:val="36"/>
        </w:rPr>
        <w:t>（正本/副本）</w:t>
      </w: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jc w:val="center"/>
        <w:rPr>
          <w:rFonts w:ascii="宋体" w:hAnsi="宋体"/>
          <w:b/>
          <w:sz w:val="72"/>
        </w:rPr>
      </w:pPr>
      <w:r>
        <w:rPr>
          <w:rFonts w:hint="eastAsia" w:ascii="宋体" w:hAnsi="宋体"/>
          <w:b/>
          <w:sz w:val="40"/>
          <w:szCs w:val="48"/>
          <w:u w:val="single"/>
        </w:rPr>
        <w:t xml:space="preserve">                      </w:t>
      </w:r>
      <w:r>
        <w:rPr>
          <w:rFonts w:hint="eastAsia" w:ascii="宋体" w:hAnsi="宋体"/>
          <w:b/>
          <w:sz w:val="40"/>
          <w:szCs w:val="48"/>
        </w:rPr>
        <w:t>项目</w:t>
      </w:r>
    </w:p>
    <w:p>
      <w:pPr>
        <w:spacing w:line="360" w:lineRule="auto"/>
        <w:rPr>
          <w:rFonts w:ascii="宋体" w:hAnsi="宋体"/>
          <w:b/>
          <w:sz w:val="52"/>
          <w:szCs w:val="52"/>
        </w:rPr>
      </w:pPr>
    </w:p>
    <w:p>
      <w:pPr>
        <w:pStyle w:val="48"/>
        <w:jc w:val="center"/>
      </w:pPr>
      <w:r>
        <w:rPr>
          <w:rFonts w:hint="eastAsia" w:hAnsi="宋体" w:cs="Times New Roman"/>
          <w:b/>
          <w:color w:val="auto"/>
          <w:kern w:val="2"/>
          <w:sz w:val="52"/>
          <w:szCs w:val="52"/>
        </w:rPr>
        <w:t>资格性响应文件</w:t>
      </w:r>
    </w:p>
    <w:p>
      <w:pPr>
        <w:pStyle w:val="48"/>
      </w:pPr>
    </w:p>
    <w:p>
      <w:pPr>
        <w:pStyle w:val="48"/>
      </w:pPr>
    </w:p>
    <w:p>
      <w:pPr>
        <w:pStyle w:val="48"/>
      </w:pPr>
    </w:p>
    <w:p>
      <w:pPr>
        <w:pStyle w:val="48"/>
      </w:pPr>
    </w:p>
    <w:p>
      <w:pPr>
        <w:spacing w:line="360" w:lineRule="auto"/>
        <w:ind w:firstLine="643" w:firstLineChars="200"/>
        <w:jc w:val="left"/>
        <w:rPr>
          <w:rFonts w:ascii="宋体" w:hAnsi="宋体"/>
          <w:b/>
          <w:sz w:val="32"/>
          <w:u w:val="single"/>
        </w:rPr>
      </w:pPr>
      <w:r>
        <w:rPr>
          <w:rFonts w:hint="eastAsia" w:ascii="宋体" w:hAnsi="宋体"/>
          <w:b/>
          <w:sz w:val="32"/>
        </w:rPr>
        <w:t>供应商</w:t>
      </w:r>
      <w:r>
        <w:rPr>
          <w:rFonts w:ascii="宋体" w:hAnsi="宋体"/>
          <w:b/>
          <w:sz w:val="32"/>
        </w:rPr>
        <w:t>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spacing w:line="360" w:lineRule="auto"/>
        <w:ind w:firstLine="643" w:firstLineChars="200"/>
        <w:jc w:val="left"/>
        <w:rPr>
          <w:rFonts w:ascii="宋体" w:hAnsi="宋体"/>
          <w:b/>
          <w:sz w:val="32"/>
          <w:u w:val="single"/>
        </w:rPr>
      </w:pPr>
      <w:r>
        <w:rPr>
          <w:rFonts w:hint="eastAsia" w:ascii="宋体" w:hAnsi="宋体"/>
          <w:b/>
          <w:sz w:val="32"/>
        </w:rPr>
        <w:t>招 标 编号</w:t>
      </w:r>
      <w:r>
        <w:rPr>
          <w:rFonts w:ascii="宋体" w:hAnsi="宋体"/>
          <w:b/>
          <w:sz w:val="32"/>
        </w:rPr>
        <w:t>：</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spacing w:line="360" w:lineRule="auto"/>
        <w:ind w:firstLine="643" w:firstLineChars="200"/>
        <w:jc w:val="left"/>
        <w:rPr>
          <w:rFonts w:ascii="宋体" w:hAnsi="宋体"/>
          <w:b/>
          <w:sz w:val="32"/>
          <w:u w:val="single"/>
        </w:rPr>
      </w:pPr>
      <w:r>
        <w:rPr>
          <w:rFonts w:hint="eastAsia" w:ascii="宋体" w:hAnsi="宋体"/>
          <w:b/>
          <w:sz w:val="32"/>
        </w:rPr>
        <w:t>包      号</w:t>
      </w:r>
      <w:r>
        <w:rPr>
          <w:rFonts w:ascii="宋体" w:hAnsi="宋体"/>
          <w:b/>
          <w:sz w:val="32"/>
        </w:rPr>
        <w:t>：</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spacing w:line="360" w:lineRule="auto"/>
        <w:ind w:firstLine="790" w:firstLineChars="246"/>
        <w:jc w:val="center"/>
        <w:rPr>
          <w:rFonts w:ascii="宋体" w:hAnsi="宋体"/>
          <w:b/>
          <w:sz w:val="32"/>
        </w:rPr>
      </w:pPr>
    </w:p>
    <w:p>
      <w:pPr>
        <w:spacing w:line="360" w:lineRule="auto"/>
        <w:ind w:firstLine="790" w:firstLineChars="246"/>
        <w:jc w:val="center"/>
        <w:rPr>
          <w:rFonts w:ascii="宋体" w:hAnsi="宋体"/>
          <w:b/>
          <w:sz w:val="32"/>
        </w:rPr>
      </w:pPr>
    </w:p>
    <w:p>
      <w:pPr>
        <w:spacing w:line="360" w:lineRule="auto"/>
        <w:ind w:firstLine="790" w:firstLineChars="246"/>
        <w:jc w:val="center"/>
        <w:rPr>
          <w:rFonts w:ascii="宋体" w:hAnsi="宋体"/>
          <w:b/>
          <w:sz w:val="32"/>
        </w:rPr>
      </w:pPr>
      <w:r>
        <w:rPr>
          <w:rFonts w:hint="eastAsia" w:ascii="宋体" w:hAnsi="宋体"/>
          <w:b/>
          <w:sz w:val="32"/>
        </w:rPr>
        <w:t>日期</w:t>
      </w:r>
      <w:r>
        <w:rPr>
          <w:rFonts w:ascii="宋体" w:hAnsi="宋体"/>
          <w:b/>
          <w:sz w:val="32"/>
        </w:rPr>
        <w:t>：</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ascii="宋体" w:hAnsi="宋体"/>
          <w:b/>
          <w:sz w:val="32"/>
        </w:rPr>
        <w:t>年</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ascii="宋体" w:hAnsi="宋体"/>
          <w:b/>
          <w:sz w:val="32"/>
        </w:rPr>
        <w:t>月</w:t>
      </w:r>
      <w:r>
        <w:rPr>
          <w:rFonts w:ascii="宋体" w:hAnsi="宋体"/>
          <w:b/>
          <w:sz w:val="32"/>
          <w:u w:val="single"/>
        </w:rPr>
        <w:t xml:space="preserve">    </w:t>
      </w:r>
      <w:r>
        <w:rPr>
          <w:rFonts w:ascii="宋体" w:hAnsi="宋体"/>
          <w:b/>
          <w:sz w:val="32"/>
        </w:rPr>
        <w:t>日</w:t>
      </w:r>
    </w:p>
    <w:p>
      <w:pPr>
        <w:spacing w:line="360" w:lineRule="auto"/>
        <w:rPr>
          <w:rFonts w:ascii="宋体" w:hAnsi="宋体"/>
          <w:b/>
          <w:sz w:val="32"/>
          <w:szCs w:val="32"/>
        </w:rPr>
      </w:pPr>
      <w:r>
        <w:rPr>
          <w:rFonts w:ascii="宋体" w:hAnsi="宋体"/>
          <w:b/>
          <w:sz w:val="32"/>
        </w:rPr>
        <w:br w:type="page"/>
      </w:r>
    </w:p>
    <w:p>
      <w:pPr>
        <w:spacing w:line="360" w:lineRule="auto"/>
        <w:ind w:firstLine="790" w:firstLineChars="246"/>
        <w:jc w:val="center"/>
        <w:rPr>
          <w:rFonts w:ascii="宋体" w:hAnsi="宋体"/>
          <w:b/>
          <w:sz w:val="32"/>
          <w:szCs w:val="32"/>
        </w:rPr>
      </w:pPr>
      <w:r>
        <w:rPr>
          <w:rFonts w:hint="eastAsia" w:ascii="宋体" w:hAnsi="宋体"/>
          <w:b/>
          <w:sz w:val="32"/>
          <w:szCs w:val="32"/>
        </w:rPr>
        <w:t>一、法定代表人/单位负责人授权书</w:t>
      </w:r>
    </w:p>
    <w:p>
      <w:pPr>
        <w:widowControl/>
        <w:spacing w:line="360" w:lineRule="atLeast"/>
        <w:ind w:firstLine="472" w:firstLineChars="196"/>
        <w:jc w:val="left"/>
        <w:outlineLvl w:val="1"/>
        <w:rPr>
          <w:rFonts w:ascii="宋体" w:hAnsi="宋体"/>
          <w:b/>
          <w:sz w:val="24"/>
        </w:rPr>
      </w:pPr>
    </w:p>
    <w:p>
      <w:pPr>
        <w:widowControl/>
        <w:spacing w:line="360" w:lineRule="atLeast"/>
        <w:ind w:firstLine="472" w:firstLineChars="196"/>
        <w:jc w:val="left"/>
        <w:outlineLvl w:val="1"/>
        <w:rPr>
          <w:rFonts w:ascii="宋体" w:hAnsi="宋体"/>
          <w:b/>
          <w:sz w:val="24"/>
        </w:rPr>
      </w:pPr>
    </w:p>
    <w:p>
      <w:pPr>
        <w:widowControl/>
        <w:spacing w:line="360" w:lineRule="auto"/>
        <w:jc w:val="left"/>
        <w:outlineLvl w:val="1"/>
        <w:rPr>
          <w:rFonts w:ascii="宋体" w:hAnsi="宋体"/>
          <w:sz w:val="24"/>
        </w:rPr>
      </w:pPr>
      <w:r>
        <w:rPr>
          <w:rFonts w:hint="eastAsia" w:ascii="宋体" w:hAnsi="宋体"/>
          <w:sz w:val="24"/>
          <w:u w:val="single"/>
        </w:rPr>
        <w:t xml:space="preserve">                </w:t>
      </w:r>
      <w:r>
        <w:rPr>
          <w:rFonts w:hint="eastAsia" w:ascii="宋体" w:hAnsi="宋体"/>
          <w:sz w:val="24"/>
        </w:rPr>
        <w:t>（采购</w:t>
      </w:r>
      <w:r>
        <w:rPr>
          <w:rFonts w:hint="eastAsia" w:ascii="宋体" w:hAnsi="宋体"/>
          <w:sz w:val="24"/>
          <w:lang w:val="en-US" w:eastAsia="zh-CN"/>
        </w:rPr>
        <w:t>人</w:t>
      </w:r>
      <w:r>
        <w:rPr>
          <w:rFonts w:hint="eastAsia" w:ascii="宋体" w:hAnsi="宋体"/>
          <w:sz w:val="24"/>
        </w:rPr>
        <w:t>名称）：</w:t>
      </w:r>
    </w:p>
    <w:p>
      <w:pPr>
        <w:widowControl/>
        <w:spacing w:line="360" w:lineRule="auto"/>
        <w:ind w:firstLine="470" w:firstLineChars="196"/>
        <w:jc w:val="left"/>
        <w:outlineLvl w:val="1"/>
        <w:rPr>
          <w:rFonts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（供应商名称）</w:t>
      </w:r>
      <w:r>
        <w:rPr>
          <w:rFonts w:hint="eastAsia" w:ascii="宋体" w:hAnsi="宋体"/>
          <w:sz w:val="24"/>
          <w:u w:val="single"/>
        </w:rPr>
        <w:t xml:space="preserve">         </w:t>
      </w:r>
      <w:r>
        <w:rPr>
          <w:rFonts w:hint="eastAsia" w:ascii="宋体" w:hAnsi="宋体"/>
          <w:sz w:val="24"/>
        </w:rPr>
        <w:t>（法定代表人/单位负责人姓名、职务）授权</w:t>
      </w:r>
      <w:r>
        <w:rPr>
          <w:rFonts w:hint="eastAsia" w:ascii="宋体" w:hAnsi="宋体"/>
          <w:sz w:val="24"/>
          <w:u w:val="single"/>
        </w:rPr>
        <w:t xml:space="preserve">             </w:t>
      </w:r>
      <w:r>
        <w:rPr>
          <w:rFonts w:hint="eastAsia" w:ascii="宋体" w:hAnsi="宋体"/>
          <w:sz w:val="24"/>
        </w:rPr>
        <w:t>（被授权人姓名、职务）为我方 “</w:t>
      </w:r>
      <w:r>
        <w:rPr>
          <w:rFonts w:hint="eastAsia" w:ascii="宋体" w:hAnsi="宋体"/>
          <w:sz w:val="24"/>
          <w:u w:val="single"/>
        </w:rPr>
        <w:t xml:space="preserve">              </w:t>
      </w:r>
      <w:r>
        <w:rPr>
          <w:rFonts w:hint="eastAsia" w:ascii="宋体" w:hAnsi="宋体"/>
          <w:sz w:val="24"/>
        </w:rPr>
        <w:t>” （项目名称）（采购编号：</w:t>
      </w:r>
      <w:r>
        <w:rPr>
          <w:rFonts w:hint="eastAsia" w:ascii="宋体" w:hAnsi="宋体"/>
          <w:sz w:val="24"/>
          <w:u w:val="single"/>
        </w:rPr>
        <w:t xml:space="preserve">             </w:t>
      </w:r>
      <w:r>
        <w:rPr>
          <w:rFonts w:hint="eastAsia" w:ascii="宋体" w:hAnsi="宋体"/>
          <w:sz w:val="24"/>
        </w:rPr>
        <w:t>）谈判采购活动的合法代表，以我方名义全权处理该项目有关谈判、签订合同以及执行合同等一切事宜。</w:t>
      </w:r>
    </w:p>
    <w:p>
      <w:pPr>
        <w:pStyle w:val="48"/>
        <w:spacing w:line="360" w:lineRule="auto"/>
      </w:pPr>
    </w:p>
    <w:p>
      <w:pPr>
        <w:widowControl/>
        <w:spacing w:line="360" w:lineRule="auto"/>
        <w:ind w:firstLine="470" w:firstLineChars="196"/>
        <w:jc w:val="left"/>
        <w:outlineLvl w:val="1"/>
        <w:rPr>
          <w:rFonts w:ascii="宋体" w:hAnsi="宋体"/>
          <w:sz w:val="24"/>
        </w:rPr>
      </w:pPr>
      <w:r>
        <w:rPr>
          <w:rFonts w:hint="eastAsia" w:ascii="宋体" w:hAnsi="宋体"/>
          <w:sz w:val="24"/>
        </w:rPr>
        <w:t>特此声明。</w:t>
      </w:r>
    </w:p>
    <w:p>
      <w:pPr>
        <w:widowControl/>
        <w:spacing w:line="360" w:lineRule="auto"/>
        <w:ind w:firstLine="470" w:firstLineChars="196"/>
        <w:jc w:val="left"/>
        <w:outlineLvl w:val="1"/>
        <w:rPr>
          <w:rFonts w:ascii="宋体" w:hAnsi="宋体"/>
          <w:sz w:val="24"/>
        </w:rPr>
      </w:pPr>
    </w:p>
    <w:p>
      <w:pPr>
        <w:widowControl/>
        <w:spacing w:line="360" w:lineRule="auto"/>
        <w:ind w:firstLine="470" w:firstLineChars="196"/>
        <w:jc w:val="left"/>
        <w:outlineLvl w:val="1"/>
        <w:rPr>
          <w:rFonts w:ascii="宋体" w:hAnsi="宋体"/>
          <w:sz w:val="24"/>
        </w:rPr>
      </w:pPr>
      <w:r>
        <w:rPr>
          <w:rFonts w:hint="eastAsia" w:ascii="宋体" w:hAnsi="宋体"/>
          <w:sz w:val="24"/>
        </w:rPr>
        <w:t>法定代表人/单位负责人（委托人）签字或加盖个人印章：</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widowControl/>
        <w:spacing w:line="360" w:lineRule="auto"/>
        <w:ind w:firstLine="470" w:firstLineChars="196"/>
        <w:jc w:val="left"/>
        <w:outlineLvl w:val="1"/>
        <w:rPr>
          <w:rFonts w:ascii="宋体" w:hAnsi="宋体"/>
          <w:sz w:val="24"/>
        </w:rPr>
      </w:pPr>
      <w:r>
        <w:rPr>
          <w:rFonts w:hint="eastAsia" w:ascii="宋体" w:hAnsi="宋体"/>
          <w:sz w:val="24"/>
        </w:rPr>
        <w:t>授权代表（被授权人）签字：</w:t>
      </w:r>
      <w:r>
        <w:rPr>
          <w:rFonts w:hint="eastAsia" w:ascii="宋体" w:hAnsi="宋体"/>
          <w:sz w:val="24"/>
          <w:u w:val="single"/>
        </w:rPr>
        <w:t xml:space="preserve">              </w:t>
      </w:r>
      <w:r>
        <w:rPr>
          <w:rFonts w:hint="eastAsia" w:ascii="宋体" w:hAnsi="宋体"/>
          <w:sz w:val="24"/>
        </w:rPr>
        <w:t>。</w:t>
      </w:r>
    </w:p>
    <w:p>
      <w:pPr>
        <w:widowControl/>
        <w:spacing w:line="360" w:lineRule="auto"/>
        <w:ind w:firstLine="470" w:firstLineChars="196"/>
        <w:jc w:val="left"/>
        <w:outlineLvl w:val="1"/>
        <w:rPr>
          <w:rFonts w:ascii="宋体" w:hAnsi="宋体"/>
          <w:sz w:val="24"/>
        </w:rPr>
      </w:pPr>
      <w:r>
        <w:rPr>
          <w:rFonts w:hint="eastAsia" w:ascii="宋体" w:hAnsi="宋体"/>
          <w:sz w:val="24"/>
        </w:rPr>
        <w:t>供应商名称：</w:t>
      </w:r>
      <w:r>
        <w:rPr>
          <w:rFonts w:hint="eastAsia" w:ascii="宋体" w:hAnsi="宋体"/>
          <w:b/>
          <w:sz w:val="40"/>
          <w:szCs w:val="48"/>
          <w:u w:val="single"/>
        </w:rPr>
        <w:t xml:space="preserve">           </w:t>
      </w:r>
      <w:r>
        <w:rPr>
          <w:rFonts w:hint="eastAsia" w:ascii="宋体" w:hAnsi="宋体"/>
          <w:sz w:val="24"/>
        </w:rPr>
        <w:t>（单位公章）。</w:t>
      </w:r>
    </w:p>
    <w:p>
      <w:pPr>
        <w:widowControl/>
        <w:spacing w:line="360" w:lineRule="auto"/>
        <w:ind w:firstLine="470" w:firstLineChars="196"/>
        <w:jc w:val="left"/>
        <w:outlineLvl w:val="1"/>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w:t>
      </w:r>
    </w:p>
    <w:p>
      <w:pPr>
        <w:widowControl/>
        <w:spacing w:line="360" w:lineRule="atLeast"/>
        <w:ind w:firstLine="470" w:firstLineChars="196"/>
        <w:jc w:val="left"/>
        <w:outlineLvl w:val="1"/>
        <w:rPr>
          <w:rFonts w:ascii="宋体" w:hAnsi="宋体"/>
          <w:sz w:val="24"/>
        </w:rPr>
      </w:pPr>
    </w:p>
    <w:p>
      <w:pPr>
        <w:widowControl/>
        <w:spacing w:line="360" w:lineRule="atLeast"/>
        <w:jc w:val="left"/>
        <w:outlineLvl w:val="1"/>
        <w:rPr>
          <w:rFonts w:ascii="宋体" w:hAnsi="宋体"/>
          <w:b/>
          <w:sz w:val="24"/>
        </w:rPr>
      </w:pPr>
    </w:p>
    <w:p>
      <w:pPr>
        <w:widowControl/>
        <w:spacing w:line="360" w:lineRule="atLeast"/>
        <w:jc w:val="left"/>
        <w:outlineLvl w:val="1"/>
        <w:rPr>
          <w:rFonts w:ascii="宋体" w:hAnsi="宋体"/>
          <w:b/>
          <w:sz w:val="24"/>
        </w:rPr>
      </w:pPr>
    </w:p>
    <w:p>
      <w:pPr>
        <w:widowControl/>
        <w:spacing w:line="360" w:lineRule="atLeast"/>
        <w:jc w:val="left"/>
        <w:outlineLvl w:val="1"/>
        <w:rPr>
          <w:rFonts w:ascii="宋体" w:hAnsi="宋体"/>
          <w:b/>
          <w:sz w:val="24"/>
        </w:rPr>
      </w:pPr>
    </w:p>
    <w:p>
      <w:pPr>
        <w:widowControl/>
        <w:spacing w:line="360" w:lineRule="atLeast"/>
        <w:jc w:val="left"/>
        <w:outlineLvl w:val="1"/>
        <w:rPr>
          <w:rFonts w:ascii="宋体" w:hAnsi="宋体"/>
          <w:b/>
          <w:sz w:val="24"/>
        </w:rPr>
      </w:pPr>
    </w:p>
    <w:p>
      <w:pPr>
        <w:spacing w:line="400" w:lineRule="exact"/>
        <w:ind w:left="840" w:hanging="840" w:hangingChars="350"/>
        <w:jc w:val="left"/>
        <w:rPr>
          <w:rFonts w:ascii="宋体" w:hAnsi="宋体"/>
          <w:sz w:val="24"/>
        </w:rPr>
      </w:pPr>
      <w:r>
        <w:rPr>
          <w:rFonts w:hint="eastAsia" w:ascii="宋体" w:hAnsi="宋体"/>
          <w:sz w:val="24"/>
        </w:rPr>
        <w:t>注：</w:t>
      </w:r>
    </w:p>
    <w:p>
      <w:pPr>
        <w:spacing w:line="400" w:lineRule="exact"/>
        <w:ind w:firstLine="480" w:firstLineChars="200"/>
        <w:rPr>
          <w:rFonts w:ascii="宋体" w:hAnsi="宋体"/>
          <w:sz w:val="24"/>
        </w:rPr>
      </w:pPr>
      <w:r>
        <w:rPr>
          <w:rFonts w:hint="eastAsia" w:ascii="宋体" w:hAnsi="宋体"/>
          <w:sz w:val="24"/>
        </w:rPr>
        <w:t>1、供应商为法人单位时提供“法定代表人授权书”，供应商为其他组织时提供“单位负责人授权书”，供应商为自然人时提供“自然人身份证明材料”。</w:t>
      </w:r>
    </w:p>
    <w:p>
      <w:pPr>
        <w:spacing w:line="400" w:lineRule="exact"/>
        <w:ind w:firstLine="480" w:firstLineChars="200"/>
        <w:rPr>
          <w:rFonts w:ascii="宋体" w:hAnsi="宋体"/>
          <w:sz w:val="24"/>
        </w:rPr>
      </w:pPr>
      <w:r>
        <w:rPr>
          <w:rFonts w:hint="eastAsia" w:ascii="宋体" w:hAnsi="宋体"/>
          <w:sz w:val="24"/>
        </w:rPr>
        <w:t>2、应附法定代表人身份证明材料复印件和授权代表身份证明材料复印件。</w:t>
      </w:r>
    </w:p>
    <w:p>
      <w:pPr>
        <w:spacing w:line="400" w:lineRule="exact"/>
        <w:ind w:firstLine="480" w:firstLineChars="200"/>
        <w:rPr>
          <w:rFonts w:ascii="宋体" w:hAnsi="宋体"/>
          <w:sz w:val="24"/>
        </w:rPr>
      </w:pPr>
      <w:r>
        <w:rPr>
          <w:rFonts w:hint="eastAsia" w:ascii="宋体" w:hAnsi="宋体"/>
          <w:sz w:val="24"/>
        </w:rPr>
        <w:t>3、身份证明材料包括居民身份证或户口本或军官证或护照等。</w:t>
      </w:r>
    </w:p>
    <w:p>
      <w:pPr>
        <w:spacing w:line="400" w:lineRule="exact"/>
        <w:ind w:firstLine="480" w:firstLineChars="200"/>
        <w:rPr>
          <w:rFonts w:ascii="宋体" w:hAnsi="宋体"/>
          <w:sz w:val="24"/>
        </w:rPr>
      </w:pPr>
      <w:r>
        <w:rPr>
          <w:rFonts w:hint="eastAsia" w:ascii="宋体" w:hAnsi="宋体"/>
          <w:sz w:val="24"/>
        </w:rPr>
        <w:t>4、身份证明材料应同时提供其在有效期的材料，如居民身份证正、反面复印件。</w:t>
      </w:r>
    </w:p>
    <w:p>
      <w:pPr>
        <w:widowControl/>
        <w:jc w:val="left"/>
        <w:rPr>
          <w:rFonts w:ascii="宋体" w:hAnsi="宋体"/>
          <w:b/>
          <w:sz w:val="32"/>
          <w:szCs w:val="32"/>
        </w:rPr>
      </w:pPr>
      <w:r>
        <w:rPr>
          <w:rFonts w:ascii="宋体" w:hAnsi="宋体"/>
          <w:b/>
          <w:sz w:val="32"/>
          <w:szCs w:val="32"/>
        </w:rPr>
        <w:br w:type="page"/>
      </w:r>
    </w:p>
    <w:p>
      <w:pPr>
        <w:spacing w:line="400" w:lineRule="exact"/>
        <w:jc w:val="center"/>
        <w:rPr>
          <w:rFonts w:ascii="宋体" w:hAnsi="宋体"/>
          <w:sz w:val="24"/>
        </w:rPr>
      </w:pPr>
      <w:r>
        <w:rPr>
          <w:rFonts w:ascii="宋体" w:hAnsi="宋体"/>
          <w:b/>
          <w:sz w:val="32"/>
          <w:szCs w:val="32"/>
        </w:rPr>
        <w:t>二</w:t>
      </w:r>
      <w:r>
        <w:rPr>
          <w:rFonts w:hint="eastAsia" w:ascii="宋体" w:hAnsi="宋体"/>
          <w:b/>
          <w:sz w:val="32"/>
          <w:szCs w:val="32"/>
        </w:rPr>
        <w:t>、法定代表人/单位负责人</w:t>
      </w:r>
      <w:r>
        <w:rPr>
          <w:rFonts w:hint="eastAsia" w:ascii="宋体" w:hAnsi="宋体" w:cs="宋体"/>
          <w:b/>
          <w:sz w:val="32"/>
          <w:szCs w:val="32"/>
        </w:rPr>
        <w:t>身份证明</w:t>
      </w:r>
    </w:p>
    <w:p>
      <w:pPr>
        <w:tabs>
          <w:tab w:val="left" w:pos="6300"/>
        </w:tabs>
        <w:spacing w:line="520" w:lineRule="exact"/>
        <w:ind w:firstLine="573"/>
        <w:rPr>
          <w:rFonts w:ascii="宋体" w:hAnsi="宋体"/>
          <w:sz w:val="24"/>
          <w:lang w:val="zh-CN"/>
        </w:rPr>
      </w:pPr>
    </w:p>
    <w:p>
      <w:pPr>
        <w:tabs>
          <w:tab w:val="left" w:pos="6300"/>
        </w:tabs>
        <w:spacing w:line="520" w:lineRule="exact"/>
        <w:ind w:firstLine="573"/>
        <w:rPr>
          <w:rFonts w:ascii="宋体" w:hAnsi="宋体"/>
          <w:sz w:val="24"/>
          <w:lang w:val="zh-CN"/>
        </w:rPr>
      </w:pPr>
    </w:p>
    <w:p>
      <w:pPr>
        <w:tabs>
          <w:tab w:val="left" w:pos="6300"/>
        </w:tabs>
        <w:spacing w:line="520" w:lineRule="exact"/>
        <w:ind w:firstLine="573"/>
        <w:rPr>
          <w:rFonts w:ascii="宋体" w:hAnsi="宋体"/>
          <w:sz w:val="24"/>
          <w:lang w:val="zh-CN"/>
        </w:rPr>
      </w:pPr>
      <w:r>
        <w:rPr>
          <w:rFonts w:hint="eastAsia" w:ascii="宋体" w:hAnsi="宋体"/>
          <w:color w:val="000000"/>
          <w:sz w:val="24"/>
          <w:u w:val="single"/>
        </w:rPr>
        <w:t xml:space="preserve">                  </w:t>
      </w:r>
      <w:r>
        <w:rPr>
          <w:rFonts w:hint="eastAsia" w:ascii="宋体" w:hAnsi="宋体"/>
          <w:color w:val="000000"/>
          <w:sz w:val="24"/>
        </w:rPr>
        <w:t>（采购</w:t>
      </w:r>
      <w:r>
        <w:rPr>
          <w:rFonts w:hint="eastAsia" w:ascii="宋体" w:hAnsi="宋体"/>
          <w:color w:val="000000"/>
          <w:sz w:val="24"/>
          <w:lang w:val="en-US" w:eastAsia="zh-CN"/>
        </w:rPr>
        <w:t>人</w:t>
      </w:r>
      <w:r>
        <w:rPr>
          <w:rFonts w:hint="eastAsia" w:ascii="宋体" w:hAnsi="宋体"/>
          <w:color w:val="000000"/>
          <w:sz w:val="24"/>
        </w:rPr>
        <w:t>名称）</w:t>
      </w:r>
      <w:r>
        <w:rPr>
          <w:rFonts w:hint="eastAsia" w:ascii="宋体" w:hAnsi="宋体"/>
          <w:sz w:val="24"/>
          <w:lang w:val="zh-CN"/>
        </w:rPr>
        <w:t>：</w:t>
      </w:r>
    </w:p>
    <w:p>
      <w:pPr>
        <w:tabs>
          <w:tab w:val="left" w:pos="6300"/>
        </w:tabs>
        <w:spacing w:line="520" w:lineRule="exact"/>
        <w:ind w:firstLine="720" w:firstLineChars="300"/>
        <w:rPr>
          <w:rFonts w:ascii="宋体" w:hAnsi="宋体"/>
          <w:sz w:val="24"/>
          <w:lang w:val="zh-CN"/>
        </w:rPr>
      </w:pPr>
      <w:r>
        <w:rPr>
          <w:rFonts w:ascii="宋体" w:hAnsi="宋体"/>
          <w:sz w:val="24"/>
          <w:u w:val="single"/>
          <w:lang w:val="zh-CN"/>
        </w:rPr>
        <w:t xml:space="preserve">   </w:t>
      </w:r>
      <w:r>
        <w:rPr>
          <w:rFonts w:hint="eastAsia" w:ascii="宋体" w:hAnsi="宋体"/>
          <w:sz w:val="24"/>
          <w:u w:val="single"/>
        </w:rPr>
        <w:t xml:space="preserve">      </w:t>
      </w:r>
      <w:r>
        <w:rPr>
          <w:rFonts w:hint="eastAsia" w:ascii="宋体" w:hAnsi="宋体"/>
          <w:sz w:val="24"/>
          <w:lang w:val="zh-CN"/>
        </w:rPr>
        <w:t>（法定代表人</w:t>
      </w:r>
      <w:r>
        <w:rPr>
          <w:rFonts w:hint="eastAsia" w:ascii="宋体" w:hAnsi="宋体"/>
          <w:sz w:val="24"/>
        </w:rPr>
        <w:t>/单位负责人姓名</w:t>
      </w:r>
      <w:r>
        <w:rPr>
          <w:rFonts w:hint="eastAsia" w:ascii="宋体" w:hAnsi="宋体"/>
          <w:sz w:val="24"/>
          <w:lang w:val="zh-CN"/>
        </w:rPr>
        <w:t>）在</w:t>
      </w:r>
      <w:r>
        <w:rPr>
          <w:rFonts w:ascii="宋体" w:hAnsi="宋体"/>
          <w:sz w:val="24"/>
          <w:u w:val="single"/>
          <w:lang w:val="zh-CN"/>
        </w:rPr>
        <w:t xml:space="preserve">          </w:t>
      </w:r>
      <w:r>
        <w:rPr>
          <w:rFonts w:hint="eastAsia" w:ascii="宋体" w:hAnsi="宋体"/>
          <w:sz w:val="24"/>
          <w:u w:val="single"/>
        </w:rPr>
        <w:t xml:space="preserve">    </w:t>
      </w:r>
      <w:r>
        <w:rPr>
          <w:rFonts w:hint="eastAsia" w:ascii="宋体" w:hAnsi="宋体"/>
          <w:sz w:val="24"/>
          <w:lang w:val="zh-CN"/>
        </w:rPr>
        <w:t>（供应商名称）处任</w:t>
      </w:r>
      <w:r>
        <w:rPr>
          <w:rFonts w:ascii="宋体" w:hAnsi="宋体"/>
          <w:sz w:val="24"/>
          <w:u w:val="single"/>
          <w:lang w:val="zh-CN"/>
        </w:rPr>
        <w:t xml:space="preserve">         </w:t>
      </w:r>
      <w:r>
        <w:rPr>
          <w:rFonts w:hint="eastAsia" w:ascii="宋体" w:hAnsi="宋体"/>
          <w:sz w:val="24"/>
          <w:lang w:val="zh-CN"/>
        </w:rPr>
        <w:t>（职务名称）</w:t>
      </w:r>
      <w:r>
        <w:rPr>
          <w:rFonts w:ascii="宋体" w:hAnsi="宋体"/>
          <w:sz w:val="24"/>
          <w:u w:val="single"/>
          <w:lang w:val="zh-CN"/>
        </w:rPr>
        <w:t xml:space="preserve">        </w:t>
      </w:r>
      <w:r>
        <w:rPr>
          <w:rFonts w:hint="eastAsia" w:ascii="宋体" w:hAnsi="宋体"/>
          <w:sz w:val="24"/>
          <w:lang w:val="zh-CN"/>
        </w:rPr>
        <w:t>职务，是</w:t>
      </w:r>
      <w:r>
        <w:rPr>
          <w:rFonts w:ascii="宋体" w:hAnsi="宋体"/>
          <w:sz w:val="24"/>
          <w:u w:val="single"/>
          <w:lang w:val="zh-CN"/>
        </w:rPr>
        <w:t xml:space="preserve">    </w:t>
      </w:r>
      <w:r>
        <w:rPr>
          <w:rFonts w:hint="eastAsia" w:ascii="宋体" w:hAnsi="宋体"/>
          <w:sz w:val="24"/>
          <w:u w:val="single"/>
        </w:rPr>
        <w:t xml:space="preserve">    </w:t>
      </w:r>
      <w:r>
        <w:rPr>
          <w:rFonts w:ascii="宋体" w:hAnsi="宋体"/>
          <w:sz w:val="24"/>
          <w:u w:val="single"/>
          <w:lang w:val="zh-CN"/>
        </w:rPr>
        <w:t xml:space="preserve">  </w:t>
      </w:r>
      <w:r>
        <w:rPr>
          <w:rFonts w:hint="eastAsia" w:ascii="宋体" w:hAnsi="宋体"/>
          <w:sz w:val="24"/>
          <w:u w:val="single"/>
        </w:rPr>
        <w:t xml:space="preserve">     </w:t>
      </w:r>
      <w:r>
        <w:rPr>
          <w:rFonts w:hint="eastAsia" w:ascii="宋体" w:hAnsi="宋体"/>
          <w:sz w:val="24"/>
          <w:lang w:val="zh-CN"/>
        </w:rPr>
        <w:t>（供应商名称）的法定代表人</w:t>
      </w:r>
      <w:r>
        <w:rPr>
          <w:rFonts w:hint="eastAsia" w:ascii="宋体" w:hAnsi="宋体"/>
          <w:sz w:val="24"/>
        </w:rPr>
        <w:t>/单位负责人</w:t>
      </w:r>
      <w:r>
        <w:rPr>
          <w:rFonts w:hint="eastAsia" w:ascii="宋体" w:hAnsi="宋体"/>
          <w:sz w:val="24"/>
          <w:lang w:val="zh-CN"/>
        </w:rPr>
        <w:t>。</w:t>
      </w:r>
    </w:p>
    <w:p>
      <w:pPr>
        <w:tabs>
          <w:tab w:val="left" w:pos="6300"/>
        </w:tabs>
        <w:spacing w:line="520" w:lineRule="exact"/>
        <w:ind w:firstLine="573"/>
        <w:rPr>
          <w:rFonts w:ascii="宋体" w:hAnsi="宋体"/>
          <w:sz w:val="24"/>
          <w:lang w:val="zh-CN"/>
        </w:rPr>
      </w:pPr>
      <w:r>
        <w:rPr>
          <w:rFonts w:hint="eastAsia" w:ascii="宋体" w:hAnsi="宋体"/>
          <w:sz w:val="24"/>
          <w:lang w:val="zh-CN"/>
        </w:rPr>
        <w:t>法定代表人</w:t>
      </w:r>
      <w:r>
        <w:rPr>
          <w:rFonts w:hint="eastAsia" w:ascii="宋体" w:hAnsi="宋体"/>
          <w:sz w:val="24"/>
        </w:rPr>
        <w:t>/</w:t>
      </w:r>
      <w:r>
        <w:rPr>
          <w:rFonts w:hint="eastAsia" w:ascii="宋体" w:hAnsi="宋体"/>
          <w:sz w:val="24"/>
          <w:lang w:val="zh-CN"/>
        </w:rPr>
        <w:t>单位负责人联系方式：</w:t>
      </w:r>
      <w:r>
        <w:rPr>
          <w:rFonts w:ascii="宋体" w:hAnsi="宋体"/>
          <w:sz w:val="24"/>
          <w:u w:val="single"/>
          <w:lang w:val="zh-CN"/>
        </w:rPr>
        <w:t xml:space="preserve">                     </w:t>
      </w:r>
      <w:r>
        <w:rPr>
          <w:rFonts w:hint="eastAsia" w:ascii="宋体" w:hAnsi="宋体"/>
          <w:sz w:val="24"/>
          <w:lang w:val="zh-CN"/>
        </w:rPr>
        <w:t>。</w:t>
      </w:r>
    </w:p>
    <w:p>
      <w:pPr>
        <w:tabs>
          <w:tab w:val="left" w:pos="6300"/>
        </w:tabs>
        <w:spacing w:line="520" w:lineRule="exact"/>
        <w:ind w:firstLine="573"/>
        <w:rPr>
          <w:rFonts w:ascii="宋体" w:hAnsi="宋体"/>
          <w:sz w:val="24"/>
          <w:lang w:val="zh-CN"/>
        </w:rPr>
      </w:pPr>
    </w:p>
    <w:p>
      <w:pPr>
        <w:tabs>
          <w:tab w:val="left" w:pos="6300"/>
        </w:tabs>
        <w:spacing w:line="520" w:lineRule="exact"/>
        <w:ind w:firstLine="573"/>
        <w:rPr>
          <w:rFonts w:ascii="宋体" w:hAnsi="宋体"/>
          <w:sz w:val="24"/>
          <w:lang w:val="zh-CN"/>
        </w:rPr>
      </w:pPr>
      <w:r>
        <w:rPr>
          <w:rFonts w:hint="eastAsia" w:ascii="宋体" w:hAnsi="宋体"/>
          <w:sz w:val="24"/>
          <w:lang w:val="zh-CN"/>
        </w:rPr>
        <w:t>特此证明。</w:t>
      </w:r>
    </w:p>
    <w:p>
      <w:pPr>
        <w:tabs>
          <w:tab w:val="left" w:pos="6300"/>
        </w:tabs>
        <w:spacing w:line="520" w:lineRule="exact"/>
        <w:rPr>
          <w:rFonts w:ascii="宋体" w:hAnsi="宋体"/>
          <w:sz w:val="24"/>
          <w:lang w:val="zh-CN"/>
        </w:rPr>
      </w:pPr>
    </w:p>
    <w:p>
      <w:pPr>
        <w:tabs>
          <w:tab w:val="left" w:pos="6300"/>
        </w:tabs>
        <w:spacing w:line="520" w:lineRule="exact"/>
        <w:rPr>
          <w:rFonts w:ascii="宋体" w:hAnsi="宋体"/>
          <w:sz w:val="24"/>
          <w:lang w:val="zh-CN"/>
        </w:rPr>
      </w:pPr>
    </w:p>
    <w:p>
      <w:pPr>
        <w:widowControl/>
        <w:spacing w:line="360" w:lineRule="auto"/>
        <w:ind w:firstLine="470" w:firstLineChars="196"/>
        <w:jc w:val="left"/>
        <w:outlineLvl w:val="1"/>
        <w:rPr>
          <w:rFonts w:ascii="宋体" w:hAnsi="宋体"/>
          <w:sz w:val="24"/>
        </w:rPr>
      </w:pPr>
      <w:r>
        <w:rPr>
          <w:rFonts w:hint="eastAsia" w:ascii="宋体" w:hAnsi="宋体"/>
          <w:sz w:val="24"/>
        </w:rPr>
        <w:t>供应商名称：</w:t>
      </w:r>
      <w:r>
        <w:rPr>
          <w:rFonts w:hint="eastAsia" w:ascii="宋体" w:hAnsi="宋体"/>
          <w:b/>
          <w:sz w:val="40"/>
          <w:szCs w:val="48"/>
          <w:u w:val="single"/>
        </w:rPr>
        <w:t xml:space="preserve">            </w:t>
      </w:r>
      <w:r>
        <w:rPr>
          <w:rFonts w:hint="eastAsia" w:ascii="宋体" w:hAnsi="宋体"/>
          <w:sz w:val="24"/>
        </w:rPr>
        <w:t>（单位公章）。</w:t>
      </w:r>
    </w:p>
    <w:p>
      <w:pPr>
        <w:spacing w:line="520" w:lineRule="exact"/>
        <w:ind w:firstLine="480"/>
        <w:jc w:val="left"/>
        <w:rPr>
          <w:rFonts w:ascii="宋体" w:hAnsi="宋体"/>
          <w:sz w:val="24"/>
        </w:rPr>
      </w:pPr>
      <w:r>
        <w:rPr>
          <w:rFonts w:hint="eastAsia" w:ascii="宋体" w:hAnsi="宋体"/>
          <w:sz w:val="24"/>
        </w:rPr>
        <w:t>法定代表人/单位负责人（签字或加盖个人印章）：</w:t>
      </w:r>
      <w:r>
        <w:rPr>
          <w:rFonts w:hint="eastAsia" w:ascii="宋体" w:hAnsi="宋体"/>
          <w:sz w:val="24"/>
          <w:u w:val="single"/>
        </w:rPr>
        <w:t xml:space="preserve">                  </w:t>
      </w:r>
    </w:p>
    <w:p>
      <w:pPr>
        <w:spacing w:line="520" w:lineRule="exact"/>
        <w:ind w:firstLine="480" w:firstLineChars="200"/>
        <w:rPr>
          <w:rFonts w:ascii="宋体" w:hAnsi="宋体"/>
          <w:sz w:val="24"/>
          <w:lang w:val="zh-CN"/>
        </w:rPr>
      </w:pPr>
      <w:r>
        <w:rPr>
          <w:rFonts w:hint="eastAsia" w:ascii="宋体" w:hAnsi="宋体"/>
          <w:sz w:val="24"/>
        </w:rPr>
        <w:t>日  期:</w:t>
      </w:r>
      <w:r>
        <w:rPr>
          <w:rFonts w:hint="eastAsia" w:ascii="宋体" w:hAnsi="宋体"/>
          <w:sz w:val="24"/>
          <w:u w:val="single"/>
        </w:rPr>
        <w:t xml:space="preserve">                  </w:t>
      </w:r>
      <w:r>
        <w:rPr>
          <w:rFonts w:ascii="宋体" w:hAnsi="宋体"/>
          <w:sz w:val="24"/>
        </w:rPr>
        <w:t xml:space="preserve"> </w:t>
      </w:r>
      <w:r>
        <w:rPr>
          <w:rFonts w:ascii="宋体" w:hAnsi="宋体"/>
          <w:sz w:val="24"/>
          <w:lang w:val="zh-CN"/>
        </w:rPr>
        <w:t xml:space="preserve"> </w:t>
      </w:r>
    </w:p>
    <w:p>
      <w:pPr>
        <w:tabs>
          <w:tab w:val="left" w:pos="720"/>
          <w:tab w:val="left" w:pos="6300"/>
        </w:tabs>
        <w:spacing w:line="520" w:lineRule="exact"/>
        <w:ind w:firstLine="573"/>
        <w:rPr>
          <w:rFonts w:ascii="宋体" w:hAnsi="宋体"/>
          <w:b/>
          <w:sz w:val="24"/>
          <w:lang w:val="zh-CN"/>
        </w:rPr>
      </w:pPr>
    </w:p>
    <w:p>
      <w:pPr>
        <w:tabs>
          <w:tab w:val="left" w:pos="720"/>
          <w:tab w:val="left" w:pos="6300"/>
        </w:tabs>
        <w:spacing w:line="520" w:lineRule="exact"/>
        <w:ind w:firstLine="573"/>
        <w:rPr>
          <w:rFonts w:ascii="宋体" w:hAnsi="宋体"/>
          <w:b/>
          <w:sz w:val="24"/>
        </w:rPr>
      </w:pPr>
      <w:r>
        <w:rPr>
          <w:rFonts w:hint="eastAsia" w:ascii="宋体" w:hAnsi="宋体"/>
          <w:b/>
          <w:sz w:val="24"/>
          <w:lang w:val="zh-CN"/>
        </w:rPr>
        <w:t>说明：上述证明文件在</w:t>
      </w:r>
      <w:r>
        <w:rPr>
          <w:rFonts w:hint="eastAsia" w:ascii="宋体" w:hAnsi="宋体"/>
          <w:b/>
          <w:sz w:val="24"/>
        </w:rPr>
        <w:t>响应</w:t>
      </w:r>
      <w:r>
        <w:rPr>
          <w:rFonts w:hint="eastAsia" w:ascii="宋体" w:hAnsi="宋体"/>
          <w:b/>
          <w:sz w:val="24"/>
          <w:lang w:val="zh-CN"/>
        </w:rPr>
        <w:t>文件中附有法定代表人/单位负责人身份证复印件（身份证两面均应复印）时才能生效,不允许粘贴。</w:t>
      </w:r>
    </w:p>
    <w:p>
      <w:pPr>
        <w:tabs>
          <w:tab w:val="left" w:pos="720"/>
          <w:tab w:val="left" w:pos="6300"/>
        </w:tabs>
        <w:ind w:firstLine="573"/>
        <w:rPr>
          <w:rFonts w:ascii="宋体" w:hAnsi="宋体"/>
          <w:b/>
          <w:sz w:val="24"/>
          <w:lang w:val="zh-CN"/>
        </w:rPr>
      </w:pPr>
      <w:r>
        <w:rPr>
          <w:rFonts w:hint="eastAsia" w:ascii="宋体" w:hAnsi="宋体"/>
          <w:b/>
          <w:sz w:val="24"/>
        </w:rPr>
        <mc:AlternateContent>
          <mc:Choice Requires="wps">
            <w:drawing>
              <wp:anchor distT="0" distB="0" distL="114300" distR="114300" simplePos="0" relativeHeight="251660288" behindDoc="0" locked="0" layoutInCell="1" allowOverlap="1">
                <wp:simplePos x="0" y="0"/>
                <wp:positionH relativeFrom="column">
                  <wp:posOffset>2900045</wp:posOffset>
                </wp:positionH>
                <wp:positionV relativeFrom="paragraph">
                  <wp:posOffset>628015</wp:posOffset>
                </wp:positionV>
                <wp:extent cx="2405380" cy="1461770"/>
                <wp:effectExtent l="13970" t="8890" r="9525" b="5715"/>
                <wp:wrapSquare wrapText="bothSides"/>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cmpd="sng">
                          <a:solidFill>
                            <a:srgbClr val="000000"/>
                          </a:solidFill>
                          <a:prstDash val="dash"/>
                          <a:miter lim="800000"/>
                        </a:ln>
                      </wps:spPr>
                      <wps:txb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身份证复印件背面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8.35pt;margin-top:49.45pt;height:115.1pt;width:189.4pt;mso-wrap-distance-bottom:0pt;mso-wrap-distance-left:9pt;mso-wrap-distance-right:9pt;mso-wrap-distance-top:0pt;z-index:251660288;mso-width-relative:page;mso-height-relative:page;" fillcolor="#FFFFFF" filled="t" stroked="t" coordsize="21600,21600" o:gfxdata="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iFOAvZAAAACgEAAA8AAAAAAAAAAQAgAAAAIgAAAGRycy9k&#10;b3ducmV2LnhtbFBLAQIUABQAAAAIAIdO4kB83F8kOgIAAF0EAAAOAAAAAAAAAAEAIAAAACgBAABk&#10;cnMvZTJvRG9jLnhtbFBLBQYAAAAABgAGAFkBAADUBQAAAAA=&#10;">
                <v:fill on="t" focussize="0,0"/>
                <v:stroke color="#000000" miterlimit="8" joinstyle="miter" dashstyle="dash"/>
                <v:imagedata o:title=""/>
                <o:lock v:ext="edit" aspectratio="f"/>
                <v:textbo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身份证复印件背面</w:t>
                      </w:r>
                    </w:p>
                  </w:txbxContent>
                </v:textbox>
                <w10:wrap type="square"/>
              </v:shape>
            </w:pict>
          </mc:Fallback>
        </mc:AlternateContent>
      </w:r>
      <w:r>
        <w:rPr>
          <w:rFonts w:hint="eastAsia" w:ascii="宋体" w:hAnsi="宋体"/>
          <w:b/>
          <w:sz w:val="24"/>
        </w:rPr>
        <mc:AlternateContent>
          <mc:Choice Requires="wps">
            <w:drawing>
              <wp:anchor distT="0" distB="0" distL="114300" distR="114300" simplePos="0" relativeHeight="251659264" behindDoc="0" locked="0" layoutInCell="1" allowOverlap="1">
                <wp:simplePos x="0" y="0"/>
                <wp:positionH relativeFrom="column">
                  <wp:posOffset>344170</wp:posOffset>
                </wp:positionH>
                <wp:positionV relativeFrom="paragraph">
                  <wp:posOffset>628015</wp:posOffset>
                </wp:positionV>
                <wp:extent cx="2405380" cy="1461770"/>
                <wp:effectExtent l="10795" t="8890" r="12700" b="571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cmpd="sng">
                          <a:solidFill>
                            <a:srgbClr val="000000"/>
                          </a:solidFill>
                          <a:prstDash val="dash"/>
                          <a:miter lim="800000"/>
                        </a:ln>
                      </wps:spPr>
                      <wps:txb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1pt;margin-top:49.45pt;height:115.1pt;width:189.4pt;mso-wrap-distance-bottom:0pt;mso-wrap-distance-left:9pt;mso-wrap-distance-right:9pt;mso-wrap-distance-top:0pt;z-index:251659264;mso-width-relative:page;mso-height-relative:page;" fillcolor="#FFFFFF" filled="t" stroked="t" coordsize="21600,21600" o:gfxdata="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ajIrd9gAAAAJAQAADwAAAAAAAAABACAAAAAiAAAAZHJzL2Rv&#10;d25yZXYueG1sUEsBAhQAFAAAAAgAh07iQC7N+ZQ6AgAAXQQAAA4AAAAAAAAAAQAgAAAAJwEAAGRy&#10;cy9lMm9Eb2MueG1sUEsFBgAAAAAGAAYAWQEAANMFAAAAAA==&#10;">
                <v:fill on="t" focussize="0,0"/>
                <v:stroke color="#000000" miterlimit="8" joinstyle="miter" dashstyle="dash"/>
                <v:imagedata o:title=""/>
                <o:lock v:ext="edit" aspectratio="f"/>
                <v:textbox>
                  <w:txbxContent>
                    <w:p>
                      <w:pPr>
                        <w:rPr>
                          <w:rFonts w:ascii="宋体" w:hAnsi="宋体"/>
                          <w:b/>
                          <w:sz w:val="24"/>
                          <w:lang w:val="zh-CN"/>
                        </w:rPr>
                      </w:pPr>
                    </w:p>
                    <w:p>
                      <w:pPr>
                        <w:rPr>
                          <w:rFonts w:ascii="宋体" w:hAnsi="宋体"/>
                          <w:b/>
                          <w:sz w:val="24"/>
                          <w:lang w:val="zh-CN"/>
                        </w:rPr>
                      </w:pPr>
                    </w:p>
                    <w:p>
                      <w:pPr>
                        <w:jc w:val="center"/>
                      </w:pPr>
                      <w:r>
                        <w:rPr>
                          <w:rFonts w:hint="eastAsia" w:ascii="宋体" w:hAnsi="宋体"/>
                          <w:b/>
                          <w:sz w:val="24"/>
                          <w:lang w:val="zh-CN"/>
                        </w:rPr>
                        <w:t>身份证复印件正面</w:t>
                      </w:r>
                    </w:p>
                  </w:txbxContent>
                </v:textbox>
                <w10:wrap type="square"/>
              </v:shape>
            </w:pict>
          </mc:Fallback>
        </mc:AlternateContent>
      </w:r>
    </w:p>
    <w:p>
      <w:pPr>
        <w:tabs>
          <w:tab w:val="left" w:pos="720"/>
          <w:tab w:val="left" w:pos="6300"/>
        </w:tabs>
        <w:ind w:firstLine="573"/>
        <w:rPr>
          <w:rFonts w:ascii="宋体" w:hAnsi="宋体"/>
          <w:b/>
          <w:sz w:val="24"/>
          <w:lang w:val="zh-CN"/>
        </w:rPr>
      </w:pPr>
      <w:r>
        <w:rPr>
          <w:rFonts w:hint="eastAsia" w:ascii="宋体" w:hAnsi="宋体"/>
          <w:b/>
          <w:sz w:val="24"/>
          <w:lang w:val="zh-CN"/>
        </w:rPr>
        <w:t>法定代表人/单位负责人身份证样式(仅供参考)：</w:t>
      </w:r>
    </w:p>
    <w:p>
      <w:pPr>
        <w:tabs>
          <w:tab w:val="left" w:pos="720"/>
          <w:tab w:val="left" w:pos="6300"/>
        </w:tabs>
        <w:ind w:firstLine="573"/>
        <w:rPr>
          <w:rFonts w:ascii="宋体" w:hAnsi="宋体"/>
          <w:b/>
          <w:sz w:val="24"/>
          <w:lang w:val="zh-CN"/>
        </w:rPr>
      </w:pPr>
    </w:p>
    <w:p>
      <w:pPr>
        <w:tabs>
          <w:tab w:val="left" w:pos="720"/>
          <w:tab w:val="left" w:pos="6300"/>
        </w:tabs>
        <w:spacing w:line="360" w:lineRule="auto"/>
        <w:ind w:firstLine="573"/>
        <w:rPr>
          <w:rFonts w:ascii="宋体" w:hAnsi="宋体"/>
          <w:b/>
          <w:sz w:val="24"/>
          <w:lang w:val="zh-CN"/>
        </w:rPr>
      </w:pPr>
    </w:p>
    <w:p>
      <w:pPr>
        <w:tabs>
          <w:tab w:val="left" w:pos="720"/>
          <w:tab w:val="left" w:pos="6300"/>
        </w:tabs>
        <w:spacing w:line="360" w:lineRule="auto"/>
        <w:ind w:firstLine="573"/>
        <w:rPr>
          <w:rFonts w:ascii="宋体" w:hAnsi="宋体"/>
          <w:b/>
          <w:sz w:val="24"/>
          <w:lang w:val="zh-CN"/>
        </w:rPr>
      </w:pPr>
    </w:p>
    <w:p>
      <w:pPr>
        <w:tabs>
          <w:tab w:val="left" w:pos="720"/>
          <w:tab w:val="left" w:pos="6300"/>
        </w:tabs>
        <w:spacing w:line="360" w:lineRule="auto"/>
        <w:ind w:firstLine="573"/>
        <w:rPr>
          <w:rFonts w:ascii="宋体" w:hAnsi="宋体"/>
          <w:b/>
          <w:sz w:val="24"/>
          <w:lang w:val="zh-CN"/>
        </w:rPr>
      </w:pPr>
    </w:p>
    <w:p>
      <w:pPr>
        <w:tabs>
          <w:tab w:val="left" w:pos="720"/>
          <w:tab w:val="left" w:pos="6300"/>
        </w:tabs>
        <w:spacing w:line="360" w:lineRule="auto"/>
        <w:ind w:firstLine="573"/>
        <w:rPr>
          <w:rFonts w:ascii="宋体" w:hAnsi="宋体"/>
          <w:b/>
          <w:sz w:val="24"/>
          <w:lang w:val="zh-CN"/>
        </w:rPr>
      </w:pPr>
    </w:p>
    <w:p>
      <w:pPr>
        <w:tabs>
          <w:tab w:val="left" w:pos="720"/>
          <w:tab w:val="left" w:pos="6300"/>
        </w:tabs>
        <w:spacing w:line="360" w:lineRule="auto"/>
        <w:ind w:firstLine="573"/>
        <w:rPr>
          <w:rFonts w:ascii="宋体" w:hAnsi="宋体"/>
          <w:b/>
          <w:sz w:val="24"/>
          <w:lang w:val="zh-CN"/>
        </w:rPr>
      </w:pPr>
    </w:p>
    <w:p>
      <w:pPr>
        <w:tabs>
          <w:tab w:val="left" w:pos="720"/>
          <w:tab w:val="left" w:pos="6300"/>
        </w:tabs>
        <w:spacing w:line="360" w:lineRule="auto"/>
        <w:ind w:firstLine="573"/>
        <w:rPr>
          <w:rFonts w:ascii="宋体" w:hAnsi="宋体"/>
          <w:b/>
          <w:sz w:val="24"/>
          <w:lang w:val="zh-CN"/>
        </w:rPr>
      </w:pPr>
    </w:p>
    <w:p>
      <w:pPr>
        <w:widowControl/>
        <w:jc w:val="left"/>
        <w:rPr>
          <w:rFonts w:ascii="宋体" w:hAnsi="宋体"/>
          <w:b/>
          <w:sz w:val="32"/>
          <w:szCs w:val="32"/>
        </w:rPr>
      </w:pPr>
      <w:r>
        <w:rPr>
          <w:rFonts w:ascii="宋体" w:hAnsi="宋体"/>
          <w:b/>
          <w:sz w:val="32"/>
          <w:szCs w:val="32"/>
        </w:rPr>
        <w:br w:type="page"/>
      </w:r>
    </w:p>
    <w:p>
      <w:pPr>
        <w:widowControl/>
        <w:spacing w:line="360" w:lineRule="atLeast"/>
        <w:jc w:val="center"/>
        <w:outlineLvl w:val="1"/>
        <w:rPr>
          <w:rFonts w:ascii="宋体" w:hAnsi="宋体"/>
          <w:b/>
          <w:sz w:val="32"/>
          <w:szCs w:val="32"/>
        </w:rPr>
      </w:pPr>
      <w:r>
        <w:rPr>
          <w:rFonts w:hint="eastAsia" w:ascii="宋体" w:hAnsi="宋体"/>
          <w:b/>
          <w:sz w:val="32"/>
          <w:szCs w:val="32"/>
        </w:rPr>
        <w:t>三、承诺函</w:t>
      </w:r>
    </w:p>
    <w:p>
      <w:pPr>
        <w:widowControl/>
        <w:spacing w:line="360" w:lineRule="atLeast"/>
        <w:jc w:val="center"/>
        <w:outlineLvl w:val="1"/>
        <w:rPr>
          <w:rFonts w:ascii="宋体" w:hAnsi="宋体"/>
          <w:b/>
          <w:sz w:val="24"/>
        </w:rPr>
      </w:pPr>
    </w:p>
    <w:p>
      <w:pPr>
        <w:spacing w:line="360" w:lineRule="auto"/>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（采购</w:t>
      </w:r>
      <w:r>
        <w:rPr>
          <w:rFonts w:hint="eastAsia" w:ascii="宋体" w:hAnsi="宋体"/>
          <w:color w:val="000000"/>
          <w:sz w:val="24"/>
          <w:lang w:val="en-US" w:eastAsia="zh-CN"/>
        </w:rPr>
        <w:t>人</w:t>
      </w:r>
      <w:r>
        <w:rPr>
          <w:rFonts w:hint="eastAsia" w:ascii="宋体" w:hAnsi="宋体"/>
          <w:color w:val="000000"/>
          <w:sz w:val="24"/>
        </w:rPr>
        <w:t>名称）：</w:t>
      </w:r>
    </w:p>
    <w:p>
      <w:pPr>
        <w:spacing w:line="360" w:lineRule="auto"/>
        <w:ind w:firstLine="480" w:firstLineChars="200"/>
        <w:rPr>
          <w:rFonts w:ascii="宋体" w:hAnsi="宋体"/>
          <w:color w:val="000000"/>
          <w:sz w:val="24"/>
        </w:rPr>
      </w:pPr>
      <w:r>
        <w:rPr>
          <w:rFonts w:hint="eastAsia" w:ascii="宋体" w:hAnsi="宋体"/>
          <w:color w:val="000000"/>
          <w:sz w:val="24"/>
        </w:rPr>
        <w:t>我公司作为本次采购项目的供应商，根据谈判文件要求，现郑重承诺如下：</w:t>
      </w:r>
    </w:p>
    <w:p>
      <w:pPr>
        <w:spacing w:line="360" w:lineRule="auto"/>
        <w:ind w:firstLine="480" w:firstLineChars="200"/>
        <w:rPr>
          <w:rFonts w:ascii="宋体" w:hAnsi="宋体"/>
          <w:color w:val="000000"/>
          <w:sz w:val="24"/>
        </w:rPr>
      </w:pPr>
      <w:r>
        <w:rPr>
          <w:rFonts w:hint="eastAsia" w:ascii="宋体" w:hAnsi="宋体"/>
          <w:color w:val="000000"/>
          <w:sz w:val="24"/>
        </w:rPr>
        <w:t>一、具备《中华人民共和国政府采购法》第二十二条第一款和本项目规定的条件：</w:t>
      </w:r>
    </w:p>
    <w:p>
      <w:pPr>
        <w:spacing w:line="360" w:lineRule="auto"/>
        <w:ind w:firstLine="480" w:firstLineChars="200"/>
        <w:rPr>
          <w:rFonts w:ascii="宋体" w:hAnsi="宋体"/>
          <w:color w:val="000000"/>
          <w:sz w:val="24"/>
        </w:rPr>
      </w:pPr>
      <w:r>
        <w:rPr>
          <w:rFonts w:hint="eastAsia" w:ascii="宋体" w:hAnsi="宋体"/>
          <w:color w:val="000000"/>
          <w:sz w:val="24"/>
        </w:rPr>
        <w:t>（一）具有独立承担民事责任的能力；</w:t>
      </w:r>
    </w:p>
    <w:p>
      <w:pPr>
        <w:spacing w:line="360" w:lineRule="auto"/>
        <w:ind w:firstLine="480" w:firstLineChars="200"/>
        <w:rPr>
          <w:rFonts w:ascii="宋体" w:hAnsi="宋体"/>
          <w:color w:val="000000"/>
          <w:sz w:val="24"/>
        </w:rPr>
      </w:pPr>
      <w:r>
        <w:rPr>
          <w:rFonts w:hint="eastAsia" w:ascii="宋体" w:hAnsi="宋体"/>
          <w:color w:val="000000"/>
          <w:sz w:val="24"/>
        </w:rPr>
        <w:t>（二）具有良好的商业信誉和健全的财务会计制度；</w:t>
      </w:r>
    </w:p>
    <w:p>
      <w:pPr>
        <w:spacing w:line="360" w:lineRule="auto"/>
        <w:ind w:firstLine="480" w:firstLineChars="200"/>
        <w:rPr>
          <w:rFonts w:ascii="宋体" w:hAnsi="宋体"/>
          <w:color w:val="000000"/>
          <w:sz w:val="24"/>
        </w:rPr>
      </w:pPr>
      <w:r>
        <w:rPr>
          <w:rFonts w:hint="eastAsia" w:ascii="宋体" w:hAnsi="宋体"/>
          <w:color w:val="000000"/>
          <w:sz w:val="24"/>
        </w:rPr>
        <w:t>（三）具有履行合同所必需的设备和专业技术能力；</w:t>
      </w:r>
    </w:p>
    <w:p>
      <w:pPr>
        <w:spacing w:line="360" w:lineRule="auto"/>
        <w:ind w:firstLine="480" w:firstLineChars="200"/>
        <w:rPr>
          <w:rFonts w:ascii="宋体" w:hAnsi="宋体"/>
          <w:color w:val="000000"/>
          <w:sz w:val="24"/>
        </w:rPr>
      </w:pPr>
      <w:r>
        <w:rPr>
          <w:rFonts w:hint="eastAsia" w:ascii="宋体" w:hAnsi="宋体"/>
          <w:color w:val="000000"/>
          <w:sz w:val="24"/>
        </w:rPr>
        <w:t>（四）有依法缴纳税收和社会保障资金的良好记录；</w:t>
      </w:r>
    </w:p>
    <w:p>
      <w:pPr>
        <w:spacing w:line="360" w:lineRule="auto"/>
        <w:ind w:firstLine="480" w:firstLineChars="200"/>
        <w:rPr>
          <w:rFonts w:ascii="宋体" w:hAnsi="宋体"/>
          <w:color w:val="000000"/>
          <w:sz w:val="24"/>
        </w:rPr>
      </w:pPr>
      <w:r>
        <w:rPr>
          <w:rFonts w:hint="eastAsia" w:ascii="宋体" w:hAnsi="宋体"/>
          <w:color w:val="000000"/>
          <w:sz w:val="24"/>
        </w:rPr>
        <w:t>（五）参加政府采购活动前三年内，在经营活动中没有重大违法记录；</w:t>
      </w:r>
    </w:p>
    <w:p>
      <w:pPr>
        <w:spacing w:line="360" w:lineRule="auto"/>
        <w:ind w:firstLine="480" w:firstLineChars="200"/>
        <w:rPr>
          <w:rFonts w:ascii="宋体" w:hAnsi="宋体"/>
          <w:color w:val="000000"/>
          <w:sz w:val="24"/>
        </w:rPr>
      </w:pPr>
      <w:r>
        <w:rPr>
          <w:rFonts w:hint="eastAsia" w:ascii="宋体" w:hAnsi="宋体"/>
          <w:color w:val="000000"/>
          <w:sz w:val="24"/>
        </w:rPr>
        <w:t>（六）法律、行政法规规定的其他条件；</w:t>
      </w:r>
    </w:p>
    <w:p>
      <w:pPr>
        <w:spacing w:line="360" w:lineRule="auto"/>
        <w:ind w:firstLine="480" w:firstLineChars="200"/>
        <w:rPr>
          <w:rFonts w:ascii="宋体" w:hAnsi="宋体"/>
          <w:color w:val="000000"/>
          <w:sz w:val="24"/>
        </w:rPr>
      </w:pPr>
      <w:r>
        <w:rPr>
          <w:rFonts w:hint="eastAsia" w:ascii="宋体" w:hAnsi="宋体"/>
          <w:color w:val="000000"/>
          <w:sz w:val="24"/>
        </w:rPr>
        <w:t>（七）我单位</w:t>
      </w:r>
      <w:r>
        <w:rPr>
          <w:rFonts w:hint="eastAsia" w:ascii="宋体" w:hAnsi="宋体" w:cs="宋体"/>
          <w:sz w:val="24"/>
        </w:rPr>
        <w:t>及其法定代表人/主要负责人在参加本项目政府采购活动前三年无行贿犯罪记录</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（八）根据采购项目提出的特殊条件。</w:t>
      </w:r>
    </w:p>
    <w:p>
      <w:pPr>
        <w:spacing w:line="360" w:lineRule="auto"/>
        <w:ind w:firstLine="480" w:firstLineChars="200"/>
        <w:rPr>
          <w:rFonts w:ascii="宋体" w:hAnsi="宋体"/>
          <w:color w:val="000000"/>
          <w:sz w:val="24"/>
        </w:rPr>
      </w:pPr>
      <w:r>
        <w:rPr>
          <w:rFonts w:hint="eastAsia" w:ascii="宋体" w:hAnsi="宋体"/>
          <w:color w:val="000000"/>
          <w:sz w:val="24"/>
        </w:rPr>
        <w:t>二、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pPr>
        <w:spacing w:line="360" w:lineRule="auto"/>
        <w:ind w:firstLine="480" w:firstLineChars="200"/>
        <w:rPr>
          <w:rFonts w:ascii="宋体" w:hAnsi="宋体"/>
          <w:color w:val="000000"/>
          <w:sz w:val="24"/>
        </w:rPr>
      </w:pPr>
      <w:r>
        <w:rPr>
          <w:rFonts w:hint="eastAsia" w:ascii="宋体" w:hAnsi="宋体"/>
          <w:color w:val="000000"/>
          <w:sz w:val="24"/>
        </w:rPr>
        <w:t>三、在参加本次采购活动中，不存在与单位负责人为同一人或者存在直接控股、管理关系的其他供应商参与同一合同项下的采购活动的行为。</w:t>
      </w:r>
    </w:p>
    <w:p>
      <w:pPr>
        <w:spacing w:line="360" w:lineRule="auto"/>
        <w:ind w:firstLine="480" w:firstLineChars="200"/>
        <w:rPr>
          <w:rFonts w:ascii="宋体" w:hAnsi="宋体"/>
          <w:color w:val="000000"/>
          <w:sz w:val="24"/>
        </w:rPr>
      </w:pPr>
      <w:r>
        <w:rPr>
          <w:rFonts w:hint="eastAsia" w:ascii="宋体" w:hAnsi="宋体"/>
          <w:color w:val="000000"/>
          <w:sz w:val="24"/>
        </w:rPr>
        <w:t>四、在参加本次采购活动中，不存在和其他供应商在同一合同项下的采购项目中，同时委托同一个自然人、同一家庭的人员、同一单位的人员作为代理人的行为。</w:t>
      </w:r>
    </w:p>
    <w:p>
      <w:pPr>
        <w:spacing w:line="360" w:lineRule="auto"/>
        <w:ind w:firstLine="480" w:firstLineChars="200"/>
        <w:rPr>
          <w:rFonts w:ascii="宋体" w:hAnsi="宋体"/>
          <w:color w:val="000000"/>
          <w:sz w:val="24"/>
        </w:rPr>
      </w:pPr>
      <w:r>
        <w:rPr>
          <w:rFonts w:hint="eastAsia" w:ascii="宋体" w:hAnsi="宋体"/>
          <w:color w:val="000000"/>
          <w:sz w:val="24"/>
        </w:rPr>
        <w:t>五、如果有《四川省政府采购当事人诚信管理办法》（川财采[2015]33号）规定的记入诚信档案的失信行为，将在响应文件中全面如实反映。</w:t>
      </w:r>
    </w:p>
    <w:p>
      <w:pPr>
        <w:spacing w:line="360" w:lineRule="auto"/>
        <w:ind w:firstLine="480" w:firstLineChars="200"/>
        <w:rPr>
          <w:rFonts w:ascii="宋体" w:hAnsi="宋体"/>
          <w:color w:val="000000"/>
          <w:sz w:val="24"/>
        </w:rPr>
      </w:pPr>
      <w:r>
        <w:rPr>
          <w:rFonts w:hint="eastAsia" w:ascii="宋体" w:hAnsi="宋体"/>
          <w:color w:val="000000"/>
          <w:sz w:val="24"/>
        </w:rPr>
        <w:t>六、响应文件中提供的任何资料和技术、服务、商务等响应承诺情况都是真实的、有效的、合法的。</w:t>
      </w:r>
    </w:p>
    <w:p>
      <w:pPr>
        <w:spacing w:line="360" w:lineRule="auto"/>
        <w:ind w:firstLine="480" w:firstLineChars="200"/>
        <w:rPr>
          <w:rFonts w:ascii="宋体" w:hAnsi="宋体"/>
          <w:color w:val="000000"/>
          <w:sz w:val="24"/>
        </w:rPr>
      </w:pPr>
      <w:r>
        <w:rPr>
          <w:rFonts w:hint="eastAsia" w:ascii="宋体" w:hAnsi="宋体"/>
          <w:color w:val="000000"/>
          <w:sz w:val="24"/>
        </w:rPr>
        <w:t>七、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pPr>
        <w:widowControl/>
        <w:spacing w:line="360" w:lineRule="auto"/>
        <w:ind w:firstLine="480" w:firstLineChars="200"/>
        <w:jc w:val="left"/>
        <w:outlineLvl w:val="1"/>
        <w:rPr>
          <w:rFonts w:ascii="宋体" w:hAnsi="宋体" w:cs="宋体"/>
          <w:sz w:val="24"/>
        </w:rPr>
      </w:pPr>
      <w:r>
        <w:rPr>
          <w:rFonts w:hint="eastAsia" w:ascii="宋体" w:hAnsi="宋体"/>
          <w:color w:val="000000"/>
          <w:sz w:val="24"/>
        </w:rPr>
        <w:t>八、</w:t>
      </w:r>
      <w:r>
        <w:rPr>
          <w:rFonts w:hint="eastAsia" w:ascii="宋体" w:hAnsi="宋体" w:cs="宋体"/>
          <w:sz w:val="24"/>
        </w:rPr>
        <w:t>国家或行业主管部门对采购产品的技术标准、质量标准和资格资质条件等有强制性规定的，我方承诺符合其要求。</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九、参加本次采购活动，我方完全同意谈判文件第二章关于“谈判费用”、“合同分包”、“合同转包”、“谈判保证金”的实质性要求，并承诺严格按照谈判文件要求履行。</w:t>
      </w:r>
    </w:p>
    <w:p>
      <w:pPr>
        <w:spacing w:line="360" w:lineRule="auto"/>
        <w:ind w:firstLine="480" w:firstLineChars="200"/>
        <w:rPr>
          <w:rFonts w:ascii="宋体" w:hAnsi="宋体"/>
          <w:color w:val="000000"/>
          <w:sz w:val="24"/>
        </w:rPr>
      </w:pPr>
      <w:r>
        <w:rPr>
          <w:rFonts w:hint="eastAsia" w:ascii="宋体" w:hAnsi="宋体" w:cs="宋体"/>
          <w:sz w:val="24"/>
        </w:rPr>
        <w:t>十、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报价中已包括合法获取该知识产权的相关费用。</w:t>
      </w:r>
    </w:p>
    <w:p>
      <w:pPr>
        <w:pStyle w:val="48"/>
        <w:spacing w:line="360" w:lineRule="auto"/>
      </w:pPr>
    </w:p>
    <w:p>
      <w:pPr>
        <w:widowControl/>
        <w:spacing w:line="360" w:lineRule="auto"/>
        <w:ind w:firstLine="470" w:firstLineChars="196"/>
        <w:jc w:val="left"/>
        <w:outlineLvl w:val="1"/>
        <w:rPr>
          <w:rFonts w:ascii="宋体" w:hAnsi="宋体"/>
          <w:color w:val="000000"/>
          <w:sz w:val="24"/>
        </w:rPr>
      </w:pPr>
      <w:r>
        <w:rPr>
          <w:rFonts w:hint="eastAsia" w:ascii="宋体" w:hAnsi="宋体"/>
          <w:color w:val="000000"/>
          <w:sz w:val="24"/>
        </w:rPr>
        <w:t>本公司对上述承诺的内容事项真实性负责。如经</w:t>
      </w:r>
      <w:r>
        <w:rPr>
          <w:rFonts w:hint="eastAsia" w:ascii="宋体" w:hAnsi="宋体"/>
          <w:sz w:val="24"/>
        </w:rPr>
        <w:t>查实上述承诺的内容事项存在虚假，我公司愿意接受以提供虚假材料谋取成交的法</w:t>
      </w:r>
      <w:r>
        <w:rPr>
          <w:rFonts w:hint="eastAsia" w:ascii="宋体" w:hAnsi="宋体"/>
          <w:color w:val="000000"/>
          <w:sz w:val="24"/>
        </w:rPr>
        <w:t>律责任。</w:t>
      </w:r>
    </w:p>
    <w:p>
      <w:pPr>
        <w:pStyle w:val="48"/>
      </w:pPr>
    </w:p>
    <w:p>
      <w:pPr>
        <w:pStyle w:val="48"/>
        <w:spacing w:line="360" w:lineRule="auto"/>
      </w:pPr>
    </w:p>
    <w:p>
      <w:pPr>
        <w:spacing w:line="360" w:lineRule="auto"/>
        <w:ind w:firstLine="480" w:firstLineChars="200"/>
        <w:rPr>
          <w:rFonts w:ascii="宋体" w:hAnsi="宋体"/>
          <w:color w:val="000000"/>
          <w:sz w:val="24"/>
        </w:rPr>
      </w:pPr>
      <w:r>
        <w:rPr>
          <w:rFonts w:hint="eastAsia" w:ascii="宋体" w:hAnsi="宋体"/>
          <w:color w:val="000000"/>
          <w:sz w:val="24"/>
        </w:rPr>
        <w:t>法定代表人/单位负责人（签字或加盖个人印章）：</w:t>
      </w:r>
      <w:r>
        <w:rPr>
          <w:rFonts w:hint="eastAsia" w:ascii="宋体" w:hAnsi="宋体"/>
          <w:color w:val="000000"/>
          <w:sz w:val="24"/>
          <w:u w:val="single"/>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授权代表签字：</w:t>
      </w:r>
      <w:r>
        <w:rPr>
          <w:rFonts w:hint="eastAsia" w:ascii="宋体" w:hAnsi="宋体"/>
          <w:color w:val="000000"/>
          <w:sz w:val="24"/>
          <w:u w:val="single"/>
        </w:rPr>
        <w:t xml:space="preserve">                  </w:t>
      </w:r>
    </w:p>
    <w:p>
      <w:pPr>
        <w:widowControl/>
        <w:spacing w:line="360" w:lineRule="auto"/>
        <w:ind w:firstLine="470" w:firstLineChars="196"/>
        <w:jc w:val="left"/>
        <w:outlineLvl w:val="1"/>
        <w:rPr>
          <w:rFonts w:ascii="宋体" w:hAnsi="宋体"/>
          <w:sz w:val="24"/>
        </w:rPr>
      </w:pPr>
      <w:r>
        <w:rPr>
          <w:rFonts w:hint="eastAsia" w:ascii="宋体" w:hAnsi="宋体"/>
          <w:sz w:val="24"/>
        </w:rPr>
        <w:t>供应商名称：</w:t>
      </w:r>
      <w:r>
        <w:rPr>
          <w:rFonts w:hint="eastAsia" w:ascii="宋体" w:hAnsi="宋体"/>
          <w:b/>
          <w:sz w:val="40"/>
          <w:szCs w:val="48"/>
          <w:u w:val="single"/>
        </w:rPr>
        <w:t xml:space="preserve">            </w:t>
      </w:r>
      <w:r>
        <w:rPr>
          <w:rFonts w:hint="eastAsia" w:ascii="宋体" w:hAnsi="宋体"/>
          <w:sz w:val="24"/>
        </w:rPr>
        <w:t>（单位公章）。</w:t>
      </w:r>
    </w:p>
    <w:p>
      <w:pPr>
        <w:pStyle w:val="48"/>
        <w:spacing w:line="360" w:lineRule="auto"/>
        <w:rPr>
          <w:rFonts w:hAnsi="宋体"/>
          <w:kern w:val="2"/>
          <w:u w:val="single"/>
        </w:rPr>
      </w:pPr>
      <w:r>
        <w:rPr>
          <w:rFonts w:hint="eastAsia" w:hAnsi="宋体"/>
          <w:kern w:val="2"/>
        </w:rPr>
        <w:t xml:space="preserve">    日    期： </w:t>
      </w:r>
      <w:r>
        <w:rPr>
          <w:rFonts w:hint="eastAsia" w:hAnsi="宋体"/>
          <w:kern w:val="2"/>
          <w:u w:val="single"/>
        </w:rPr>
        <w:t xml:space="preserve">                     </w:t>
      </w:r>
    </w:p>
    <w:p>
      <w:pPr>
        <w:widowControl/>
        <w:jc w:val="left"/>
        <w:rPr>
          <w:rFonts w:ascii="宋体" w:hAnsi="宋体"/>
          <w:b/>
          <w:sz w:val="32"/>
          <w:szCs w:val="32"/>
        </w:rPr>
      </w:pPr>
      <w:r>
        <w:rPr>
          <w:rFonts w:ascii="宋体" w:hAnsi="宋体"/>
          <w:b/>
          <w:sz w:val="32"/>
          <w:szCs w:val="32"/>
        </w:rPr>
        <w:br w:type="page"/>
      </w:r>
    </w:p>
    <w:p>
      <w:pPr>
        <w:spacing w:line="360" w:lineRule="auto"/>
        <w:ind w:firstLine="790" w:firstLineChars="246"/>
        <w:jc w:val="center"/>
        <w:rPr>
          <w:rFonts w:ascii="宋体" w:hAnsi="宋体"/>
          <w:b/>
          <w:sz w:val="32"/>
          <w:szCs w:val="32"/>
        </w:rPr>
      </w:pPr>
      <w:r>
        <w:rPr>
          <w:rFonts w:hint="eastAsia" w:ascii="宋体" w:hAnsi="宋体"/>
          <w:b/>
          <w:sz w:val="32"/>
          <w:szCs w:val="32"/>
        </w:rPr>
        <w:t>四、供应商和谈判其他资格、资质性及其他类似效力要求的相关证明材料</w:t>
      </w:r>
    </w:p>
    <w:p>
      <w:pPr>
        <w:spacing w:line="400" w:lineRule="exact"/>
        <w:ind w:firstLine="480" w:firstLineChars="200"/>
        <w:rPr>
          <w:rFonts w:ascii="宋体" w:hAnsi="宋体" w:cs="宋体"/>
          <w:bCs/>
          <w:sz w:val="24"/>
        </w:rPr>
      </w:pPr>
      <w:r>
        <w:rPr>
          <w:rFonts w:hint="eastAsia" w:ascii="宋体" w:hAnsi="宋体" w:cs="宋体"/>
          <w:bCs/>
          <w:sz w:val="24"/>
        </w:rPr>
        <w:t>注：供应商应按谈判文件第三章、第四章相关要求提供佐证材料，有格式要求的从其要求，无格式要求的格式自拟。</w:t>
      </w:r>
    </w:p>
    <w:p>
      <w:pPr>
        <w:widowControl/>
        <w:jc w:val="left"/>
        <w:rPr>
          <w:rFonts w:ascii="宋体" w:hAnsi="宋体"/>
          <w:b/>
          <w:sz w:val="32"/>
          <w:szCs w:val="32"/>
        </w:rPr>
      </w:pPr>
      <w:r>
        <w:rPr>
          <w:rFonts w:ascii="宋体" w:hAnsi="宋体"/>
          <w:b/>
          <w:sz w:val="32"/>
          <w:szCs w:val="32"/>
        </w:rPr>
        <w:br w:type="page"/>
      </w:r>
    </w:p>
    <w:p>
      <w:pPr>
        <w:tabs>
          <w:tab w:val="left" w:pos="900"/>
        </w:tabs>
        <w:spacing w:line="360" w:lineRule="auto"/>
        <w:jc w:val="center"/>
        <w:rPr>
          <w:rFonts w:ascii="宋体" w:hAnsi="宋体"/>
          <w:b/>
          <w:sz w:val="32"/>
        </w:rPr>
      </w:pPr>
      <w:r>
        <w:rPr>
          <w:rFonts w:ascii="宋体" w:hAnsi="宋体"/>
          <w:b/>
          <w:sz w:val="32"/>
        </w:rPr>
        <w:t>第</w:t>
      </w:r>
      <w:r>
        <w:rPr>
          <w:rFonts w:hint="eastAsia" w:ascii="宋体" w:hAnsi="宋体"/>
          <w:b/>
          <w:sz w:val="32"/>
        </w:rPr>
        <w:t>二</w:t>
      </w:r>
      <w:r>
        <w:rPr>
          <w:rFonts w:ascii="宋体" w:hAnsi="宋体"/>
          <w:b/>
          <w:sz w:val="32"/>
        </w:rPr>
        <w:t xml:space="preserve">部分     </w:t>
      </w:r>
      <w:r>
        <w:rPr>
          <w:rFonts w:hint="eastAsia" w:ascii="宋体" w:hAnsi="宋体"/>
          <w:b/>
          <w:sz w:val="32"/>
        </w:rPr>
        <w:t>“其他响应性</w:t>
      </w:r>
      <w:r>
        <w:rPr>
          <w:rFonts w:ascii="宋体" w:hAnsi="宋体"/>
          <w:b/>
          <w:sz w:val="32"/>
        </w:rPr>
        <w:t>文件</w:t>
      </w:r>
      <w:r>
        <w:rPr>
          <w:rFonts w:hint="eastAsia" w:ascii="宋体" w:hAnsi="宋体"/>
          <w:b/>
          <w:sz w:val="32"/>
        </w:rPr>
        <w:t>”</w:t>
      </w:r>
      <w:r>
        <w:rPr>
          <w:rFonts w:ascii="宋体" w:hAnsi="宋体"/>
          <w:b/>
          <w:sz w:val="32"/>
        </w:rPr>
        <w:t>格式</w:t>
      </w:r>
    </w:p>
    <w:p>
      <w:pPr>
        <w:spacing w:line="360" w:lineRule="auto"/>
        <w:rPr>
          <w:rFonts w:ascii="宋体" w:hAnsi="宋体"/>
          <w:b/>
          <w:sz w:val="32"/>
          <w:szCs w:val="32"/>
        </w:rPr>
      </w:pPr>
      <w:r>
        <w:rPr>
          <w:rFonts w:hint="eastAsia" w:ascii="宋体" w:hAnsi="宋体"/>
          <w:b/>
          <w:sz w:val="32"/>
          <w:szCs w:val="32"/>
        </w:rPr>
        <w:t>格式2-1</w:t>
      </w:r>
    </w:p>
    <w:p>
      <w:pPr>
        <w:spacing w:line="360" w:lineRule="auto"/>
        <w:rPr>
          <w:rFonts w:ascii="宋体" w:hAnsi="宋体"/>
          <w:b/>
          <w:sz w:val="32"/>
          <w:szCs w:val="32"/>
        </w:rPr>
      </w:pPr>
      <w:r>
        <w:rPr>
          <w:rFonts w:hint="eastAsia" w:ascii="宋体" w:hAnsi="宋体"/>
          <w:b/>
          <w:sz w:val="32"/>
          <w:szCs w:val="32"/>
        </w:rPr>
        <w:t>封面：</w:t>
      </w:r>
    </w:p>
    <w:p>
      <w:pPr>
        <w:spacing w:line="360" w:lineRule="auto"/>
        <w:jc w:val="right"/>
        <w:rPr>
          <w:rFonts w:ascii="宋体" w:hAnsi="宋体"/>
          <w:b/>
          <w:sz w:val="36"/>
        </w:rPr>
      </w:pPr>
      <w:r>
        <w:rPr>
          <w:rFonts w:ascii="宋体" w:hAnsi="宋体"/>
          <w:b/>
          <w:sz w:val="36"/>
        </w:rPr>
        <w:t>（正本/副本）</w:t>
      </w: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jc w:val="center"/>
        <w:rPr>
          <w:rFonts w:ascii="宋体" w:hAnsi="宋体"/>
          <w:b/>
          <w:sz w:val="72"/>
        </w:rPr>
      </w:pPr>
      <w:r>
        <w:rPr>
          <w:rFonts w:hint="eastAsia" w:ascii="宋体" w:hAnsi="宋体"/>
          <w:b/>
          <w:sz w:val="40"/>
          <w:szCs w:val="48"/>
          <w:u w:val="single"/>
        </w:rPr>
        <w:t xml:space="preserve">                      </w:t>
      </w:r>
      <w:r>
        <w:rPr>
          <w:rFonts w:hint="eastAsia" w:ascii="宋体" w:hAnsi="宋体"/>
          <w:b/>
          <w:sz w:val="40"/>
          <w:szCs w:val="48"/>
        </w:rPr>
        <w:t>项目</w:t>
      </w:r>
    </w:p>
    <w:p>
      <w:pPr>
        <w:spacing w:line="360" w:lineRule="auto"/>
        <w:rPr>
          <w:rFonts w:ascii="宋体" w:hAnsi="宋体"/>
          <w:b/>
          <w:sz w:val="52"/>
          <w:szCs w:val="52"/>
        </w:rPr>
      </w:pPr>
    </w:p>
    <w:p>
      <w:pPr>
        <w:pStyle w:val="48"/>
        <w:ind w:firstLine="1044"/>
        <w:rPr>
          <w:rFonts w:hAnsi="宋体"/>
          <w:b/>
          <w:sz w:val="52"/>
          <w:szCs w:val="52"/>
        </w:rPr>
      </w:pPr>
    </w:p>
    <w:p>
      <w:pPr>
        <w:pStyle w:val="48"/>
        <w:ind w:firstLine="480"/>
      </w:pPr>
    </w:p>
    <w:p>
      <w:pPr>
        <w:spacing w:line="360" w:lineRule="auto"/>
        <w:jc w:val="center"/>
        <w:rPr>
          <w:rFonts w:ascii="宋体" w:hAnsi="宋体"/>
          <w:b/>
          <w:sz w:val="32"/>
          <w:szCs w:val="32"/>
        </w:rPr>
      </w:pPr>
      <w:r>
        <w:rPr>
          <w:rFonts w:hint="eastAsia" w:ascii="宋体" w:hAnsi="宋体"/>
          <w:b/>
          <w:sz w:val="52"/>
          <w:szCs w:val="52"/>
        </w:rPr>
        <w:t>其他响应性文件</w:t>
      </w:r>
    </w:p>
    <w:p>
      <w:pPr>
        <w:spacing w:line="360" w:lineRule="auto"/>
        <w:rPr>
          <w:rFonts w:ascii="宋体" w:hAnsi="宋体"/>
          <w:b/>
          <w:sz w:val="36"/>
        </w:rPr>
      </w:pPr>
    </w:p>
    <w:p>
      <w:pPr>
        <w:spacing w:line="360" w:lineRule="auto"/>
        <w:rPr>
          <w:rFonts w:ascii="宋体" w:hAnsi="宋体"/>
          <w:b/>
          <w:sz w:val="36"/>
        </w:rPr>
      </w:pPr>
    </w:p>
    <w:p>
      <w:pPr>
        <w:spacing w:line="360" w:lineRule="auto"/>
        <w:ind w:firstLine="964" w:firstLineChars="300"/>
        <w:jc w:val="left"/>
        <w:rPr>
          <w:rFonts w:ascii="宋体" w:hAnsi="宋体"/>
          <w:b/>
          <w:sz w:val="32"/>
          <w:u w:val="single"/>
        </w:rPr>
      </w:pPr>
      <w:r>
        <w:rPr>
          <w:rFonts w:ascii="宋体" w:hAnsi="宋体"/>
          <w:b/>
          <w:sz w:val="32"/>
        </w:rPr>
        <w:t>供</w:t>
      </w:r>
      <w:r>
        <w:rPr>
          <w:rFonts w:hint="eastAsia" w:ascii="宋体" w:hAnsi="宋体"/>
          <w:b/>
          <w:sz w:val="32"/>
        </w:rPr>
        <w:t xml:space="preserve"> </w:t>
      </w:r>
      <w:r>
        <w:rPr>
          <w:rFonts w:ascii="宋体" w:hAnsi="宋体"/>
          <w:b/>
          <w:sz w:val="32"/>
        </w:rPr>
        <w:t>应</w:t>
      </w:r>
      <w:r>
        <w:rPr>
          <w:rFonts w:hint="eastAsia" w:ascii="宋体" w:hAnsi="宋体"/>
          <w:b/>
          <w:sz w:val="32"/>
        </w:rPr>
        <w:t xml:space="preserve"> </w:t>
      </w:r>
      <w:r>
        <w:rPr>
          <w:rFonts w:ascii="宋体" w:hAnsi="宋体"/>
          <w:b/>
          <w:sz w:val="32"/>
        </w:rPr>
        <w:t>商名称：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spacing w:line="360" w:lineRule="auto"/>
        <w:ind w:firstLine="964" w:firstLineChars="300"/>
        <w:jc w:val="left"/>
        <w:rPr>
          <w:rFonts w:ascii="宋体" w:hAnsi="宋体"/>
          <w:b/>
          <w:sz w:val="32"/>
          <w:u w:val="single"/>
        </w:rPr>
      </w:pPr>
      <w:r>
        <w:rPr>
          <w:rFonts w:hint="eastAsia" w:ascii="宋体" w:hAnsi="宋体"/>
          <w:b/>
          <w:sz w:val="32"/>
        </w:rPr>
        <w:t>采购项目</w:t>
      </w:r>
      <w:r>
        <w:rPr>
          <w:rFonts w:ascii="宋体" w:hAnsi="宋体"/>
          <w:b/>
          <w:sz w:val="32"/>
        </w:rPr>
        <w:t>编号：</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spacing w:line="360" w:lineRule="auto"/>
        <w:ind w:firstLine="964" w:firstLineChars="300"/>
        <w:jc w:val="left"/>
        <w:rPr>
          <w:rFonts w:ascii="宋体" w:hAnsi="宋体"/>
          <w:b/>
          <w:sz w:val="32"/>
          <w:u w:val="single"/>
        </w:rPr>
      </w:pPr>
      <w:r>
        <w:rPr>
          <w:rFonts w:hint="eastAsia" w:ascii="宋体" w:hAnsi="宋体"/>
          <w:b/>
          <w:sz w:val="32"/>
        </w:rPr>
        <w:t>包        号</w:t>
      </w:r>
      <w:r>
        <w:rPr>
          <w:rFonts w:ascii="宋体" w:hAnsi="宋体"/>
          <w:b/>
          <w:sz w:val="32"/>
        </w:rPr>
        <w:t>：</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widowControl/>
        <w:jc w:val="left"/>
        <w:rPr>
          <w:rFonts w:ascii="宋体" w:hAnsi="宋体"/>
          <w:b/>
          <w:sz w:val="32"/>
          <w:szCs w:val="32"/>
        </w:rPr>
      </w:pPr>
    </w:p>
    <w:p>
      <w:pPr>
        <w:spacing w:line="360" w:lineRule="auto"/>
        <w:ind w:firstLine="790" w:firstLineChars="246"/>
        <w:jc w:val="center"/>
        <w:rPr>
          <w:rFonts w:ascii="宋体" w:hAnsi="宋体"/>
          <w:b/>
          <w:sz w:val="32"/>
        </w:rPr>
      </w:pPr>
      <w:r>
        <w:rPr>
          <w:rFonts w:hint="eastAsia" w:ascii="宋体" w:hAnsi="宋体"/>
          <w:b/>
          <w:sz w:val="32"/>
        </w:rPr>
        <w:t>日期</w:t>
      </w:r>
      <w:r>
        <w:rPr>
          <w:rFonts w:ascii="宋体" w:hAnsi="宋体"/>
          <w:b/>
          <w:sz w:val="32"/>
        </w:rPr>
        <w:t>：</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ascii="宋体" w:hAnsi="宋体"/>
          <w:b/>
          <w:sz w:val="32"/>
        </w:rPr>
        <w:t>年</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ascii="宋体" w:hAnsi="宋体"/>
          <w:b/>
          <w:sz w:val="32"/>
        </w:rPr>
        <w:t>月</w:t>
      </w:r>
      <w:r>
        <w:rPr>
          <w:rFonts w:ascii="宋体" w:hAnsi="宋体"/>
          <w:b/>
          <w:sz w:val="32"/>
          <w:u w:val="single"/>
        </w:rPr>
        <w:t xml:space="preserve">    </w:t>
      </w:r>
      <w:r>
        <w:rPr>
          <w:rFonts w:ascii="宋体" w:hAnsi="宋体"/>
          <w:b/>
          <w:sz w:val="32"/>
        </w:rPr>
        <w:t>日</w:t>
      </w:r>
    </w:p>
    <w:p>
      <w:pPr>
        <w:widowControl/>
        <w:jc w:val="left"/>
        <w:rPr>
          <w:rFonts w:ascii="宋体" w:hAnsi="宋体"/>
          <w:b/>
          <w:sz w:val="32"/>
          <w:szCs w:val="32"/>
        </w:rPr>
      </w:pPr>
    </w:p>
    <w:p>
      <w:pPr>
        <w:widowControl/>
        <w:jc w:val="left"/>
        <w:rPr>
          <w:rFonts w:ascii="宋体" w:hAnsi="宋体"/>
          <w:b/>
          <w:sz w:val="32"/>
          <w:szCs w:val="32"/>
        </w:rPr>
      </w:pPr>
      <w:r>
        <w:rPr>
          <w:rFonts w:ascii="宋体" w:hAnsi="宋体"/>
          <w:b/>
          <w:sz w:val="32"/>
          <w:szCs w:val="32"/>
        </w:rPr>
        <w:br w:type="page"/>
      </w:r>
    </w:p>
    <w:p>
      <w:pPr>
        <w:widowControl/>
        <w:spacing w:line="360" w:lineRule="atLeast"/>
        <w:jc w:val="center"/>
        <w:outlineLvl w:val="1"/>
        <w:rPr>
          <w:rFonts w:ascii="宋体" w:hAnsi="宋体"/>
          <w:b/>
          <w:sz w:val="32"/>
          <w:szCs w:val="32"/>
        </w:rPr>
      </w:pPr>
      <w:r>
        <w:rPr>
          <w:rFonts w:hint="eastAsia" w:ascii="宋体" w:hAnsi="宋体"/>
          <w:b/>
          <w:sz w:val="32"/>
          <w:szCs w:val="32"/>
        </w:rPr>
        <w:t>一、报 价 函</w:t>
      </w:r>
      <w:bookmarkEnd w:id="26"/>
      <w:bookmarkEnd w:id="27"/>
    </w:p>
    <w:p>
      <w:pPr>
        <w:widowControl/>
        <w:spacing w:line="360" w:lineRule="auto"/>
        <w:jc w:val="center"/>
        <w:outlineLvl w:val="1"/>
        <w:rPr>
          <w:rFonts w:ascii="宋体" w:hAnsi="宋体"/>
          <w:b/>
          <w:sz w:val="24"/>
        </w:rPr>
      </w:pPr>
    </w:p>
    <w:p>
      <w:pPr>
        <w:widowControl/>
        <w:spacing w:line="360" w:lineRule="auto"/>
        <w:jc w:val="left"/>
        <w:outlineLvl w:val="1"/>
        <w:rPr>
          <w:rFonts w:ascii="宋体" w:hAnsi="宋体"/>
          <w:sz w:val="24"/>
        </w:rPr>
      </w:pPr>
      <w:r>
        <w:rPr>
          <w:rFonts w:hint="eastAsia" w:ascii="宋体" w:hAnsi="宋体"/>
          <w:b/>
          <w:sz w:val="40"/>
          <w:szCs w:val="48"/>
          <w:u w:val="single"/>
        </w:rPr>
        <w:t xml:space="preserve">         </w:t>
      </w:r>
      <w:r>
        <w:rPr>
          <w:rFonts w:hint="eastAsia" w:ascii="宋体" w:hAnsi="宋体"/>
          <w:sz w:val="24"/>
        </w:rPr>
        <w:t>（采购</w:t>
      </w:r>
      <w:r>
        <w:rPr>
          <w:rFonts w:hint="eastAsia" w:ascii="宋体" w:hAnsi="宋体"/>
          <w:sz w:val="24"/>
          <w:lang w:val="en-US" w:eastAsia="zh-CN"/>
        </w:rPr>
        <w:t>人</w:t>
      </w:r>
      <w:r>
        <w:rPr>
          <w:rFonts w:hint="eastAsia" w:ascii="宋体" w:hAnsi="宋体"/>
          <w:sz w:val="24"/>
        </w:rPr>
        <w:t>名称）：</w:t>
      </w:r>
    </w:p>
    <w:p>
      <w:pPr>
        <w:widowControl/>
        <w:spacing w:line="360" w:lineRule="auto"/>
        <w:ind w:firstLine="470" w:firstLineChars="196"/>
        <w:jc w:val="left"/>
        <w:outlineLvl w:val="1"/>
        <w:rPr>
          <w:rFonts w:ascii="宋体" w:hAnsi="宋体"/>
          <w:sz w:val="24"/>
        </w:rPr>
      </w:pPr>
      <w:r>
        <w:rPr>
          <w:rFonts w:hint="eastAsia" w:ascii="宋体" w:hAnsi="宋体"/>
          <w:sz w:val="24"/>
        </w:rPr>
        <w:t>我方全面研究了“</w:t>
      </w:r>
      <w:r>
        <w:rPr>
          <w:rFonts w:hint="eastAsia" w:ascii="宋体" w:hAnsi="宋体"/>
          <w:b/>
          <w:sz w:val="40"/>
          <w:szCs w:val="48"/>
          <w:u w:val="single"/>
        </w:rPr>
        <w:t xml:space="preserve">      </w:t>
      </w:r>
      <w:r>
        <w:rPr>
          <w:rFonts w:hint="eastAsia" w:ascii="宋体" w:hAnsi="宋体"/>
          <w:sz w:val="24"/>
        </w:rPr>
        <w:t>”（项目名称）（项目编号：</w:t>
      </w:r>
      <w:r>
        <w:rPr>
          <w:rFonts w:hint="eastAsia" w:ascii="宋体" w:hAnsi="宋体"/>
          <w:b/>
          <w:sz w:val="40"/>
          <w:szCs w:val="48"/>
          <w:u w:val="single"/>
        </w:rPr>
        <w:t xml:space="preserve">      </w:t>
      </w:r>
      <w:r>
        <w:rPr>
          <w:rFonts w:hint="eastAsia" w:ascii="宋体" w:hAnsi="宋体"/>
          <w:sz w:val="24"/>
        </w:rPr>
        <w:t>）竞争性谈判文件，决定参加贵单位组织的本项目谈判。</w:t>
      </w:r>
    </w:p>
    <w:p>
      <w:pPr>
        <w:widowControl/>
        <w:spacing w:line="360" w:lineRule="auto"/>
        <w:ind w:firstLine="470" w:firstLineChars="196"/>
        <w:jc w:val="left"/>
        <w:outlineLvl w:val="1"/>
        <w:rPr>
          <w:rFonts w:ascii="宋体"/>
          <w:sz w:val="24"/>
        </w:rPr>
      </w:pPr>
      <w:r>
        <w:rPr>
          <w:rFonts w:hint="eastAsia" w:ascii="宋体" w:hAnsi="宋体"/>
          <w:sz w:val="24"/>
        </w:rPr>
        <w:t>一、我方自愿按照采购文件规定的各项要求向采购人提供所需</w:t>
      </w:r>
      <w:r>
        <w:rPr>
          <w:rFonts w:hint="eastAsia" w:ascii="宋体" w:hAnsi="宋体" w:eastAsia="宋体" w:cs="Times New Roman"/>
          <w:b/>
          <w:sz w:val="24"/>
          <w:u w:val="single"/>
          <w:lang w:val="en-US" w:eastAsia="zh-CN"/>
        </w:rPr>
        <w:t>监理</w:t>
      </w:r>
      <w:r>
        <w:rPr>
          <w:rFonts w:hint="eastAsia" w:ascii="宋体" w:hAnsi="宋体" w:eastAsia="宋体" w:cs="Times New Roman"/>
          <w:b/>
          <w:sz w:val="24"/>
          <w:u w:val="single"/>
        </w:rPr>
        <w:t>服</w:t>
      </w:r>
      <w:r>
        <w:rPr>
          <w:rFonts w:hint="eastAsia" w:ascii="宋体" w:hAnsi="宋体"/>
          <w:b/>
          <w:sz w:val="24"/>
          <w:u w:val="single"/>
        </w:rPr>
        <w:t>务</w:t>
      </w:r>
      <w:r>
        <w:rPr>
          <w:rFonts w:hint="eastAsia" w:ascii="宋体" w:hAnsi="宋体"/>
          <w:sz w:val="24"/>
        </w:rPr>
        <w:t>，总报价为人民币</w:t>
      </w:r>
      <w:r>
        <w:rPr>
          <w:rFonts w:hint="eastAsia" w:ascii="宋体"/>
          <w:sz w:val="24"/>
          <w:u w:val="single"/>
        </w:rPr>
        <w:t xml:space="preserve">          </w:t>
      </w:r>
      <w:r>
        <w:rPr>
          <w:rFonts w:hint="eastAsia" w:ascii="宋体"/>
          <w:sz w:val="24"/>
        </w:rPr>
        <w:t>元（大写：</w:t>
      </w:r>
      <w:r>
        <w:rPr>
          <w:rFonts w:hint="eastAsia" w:ascii="宋体"/>
          <w:sz w:val="24"/>
          <w:u w:val="single"/>
        </w:rPr>
        <w:t xml:space="preserve">            </w:t>
      </w:r>
      <w:r>
        <w:rPr>
          <w:rFonts w:hint="eastAsia" w:ascii="宋体"/>
          <w:sz w:val="24"/>
        </w:rPr>
        <w:t>）。</w:t>
      </w:r>
    </w:p>
    <w:p>
      <w:pPr>
        <w:widowControl/>
        <w:spacing w:line="360" w:lineRule="auto"/>
        <w:ind w:firstLine="470" w:firstLineChars="196"/>
        <w:jc w:val="left"/>
        <w:outlineLvl w:val="1"/>
        <w:rPr>
          <w:rFonts w:ascii="宋体" w:hAnsi="宋体"/>
          <w:sz w:val="24"/>
        </w:rPr>
      </w:pPr>
      <w:r>
        <w:rPr>
          <w:rFonts w:hint="eastAsia" w:ascii="宋体" w:hAnsi="宋体"/>
          <w:sz w:val="24"/>
        </w:rPr>
        <w:t>二、一旦我方成交，我方将严格履行采购合同规定的责任和义务。</w:t>
      </w:r>
    </w:p>
    <w:p>
      <w:pPr>
        <w:widowControl/>
        <w:spacing w:line="360" w:lineRule="auto"/>
        <w:ind w:firstLine="470" w:firstLineChars="196"/>
        <w:jc w:val="left"/>
        <w:outlineLvl w:val="1"/>
        <w:rPr>
          <w:rFonts w:ascii="宋体" w:hAnsi="宋体"/>
          <w:sz w:val="24"/>
        </w:rPr>
      </w:pPr>
      <w:r>
        <w:rPr>
          <w:rFonts w:hint="eastAsia" w:ascii="宋体" w:hAnsi="宋体"/>
          <w:sz w:val="24"/>
        </w:rPr>
        <w:t>三、我方同意本谈判文件依据《四川省政府采购当事人诚信管理办法》（川财采〔2015〕33号文件）对我方可能存在的失信行为进行惩戒。</w:t>
      </w:r>
    </w:p>
    <w:p>
      <w:pPr>
        <w:widowControl/>
        <w:spacing w:line="360" w:lineRule="auto"/>
        <w:ind w:firstLine="470" w:firstLineChars="196"/>
        <w:jc w:val="left"/>
        <w:outlineLvl w:val="1"/>
        <w:rPr>
          <w:rFonts w:ascii="宋体" w:hAnsi="宋体"/>
          <w:sz w:val="24"/>
        </w:rPr>
      </w:pPr>
      <w:r>
        <w:rPr>
          <w:rFonts w:hint="eastAsia" w:ascii="宋体" w:hAnsi="宋体"/>
          <w:sz w:val="24"/>
        </w:rPr>
        <w:t>四、我方为本项目提交的响应文件正本</w:t>
      </w:r>
      <w:r>
        <w:rPr>
          <w:rFonts w:hint="eastAsia" w:ascii="宋体" w:hAnsi="宋体"/>
          <w:sz w:val="24"/>
          <w:u w:val="single"/>
        </w:rPr>
        <w:t xml:space="preserve">    </w:t>
      </w:r>
      <w:r>
        <w:rPr>
          <w:rFonts w:hint="eastAsia" w:ascii="宋体" w:hAnsi="宋体"/>
          <w:sz w:val="24"/>
        </w:rPr>
        <w:t>份，副本</w:t>
      </w:r>
      <w:r>
        <w:rPr>
          <w:rFonts w:hint="eastAsia" w:ascii="宋体" w:hAnsi="宋体"/>
          <w:sz w:val="24"/>
          <w:u w:val="single"/>
        </w:rPr>
        <w:t xml:space="preserve">    </w:t>
      </w:r>
      <w:r>
        <w:rPr>
          <w:rFonts w:hint="eastAsia" w:ascii="宋体" w:hAnsi="宋体"/>
          <w:sz w:val="24"/>
        </w:rPr>
        <w:t>份，电子文档</w:t>
      </w:r>
      <w:r>
        <w:rPr>
          <w:rFonts w:hint="eastAsia" w:ascii="宋体" w:hAnsi="宋体"/>
          <w:sz w:val="24"/>
          <w:u w:val="single"/>
        </w:rPr>
        <w:t xml:space="preserve">    </w:t>
      </w:r>
      <w:r>
        <w:rPr>
          <w:rFonts w:hint="eastAsia" w:ascii="宋体" w:hAnsi="宋体"/>
          <w:sz w:val="24"/>
        </w:rPr>
        <w:t>份用于谈判报价。</w:t>
      </w:r>
    </w:p>
    <w:p>
      <w:pPr>
        <w:widowControl/>
        <w:spacing w:line="360" w:lineRule="auto"/>
        <w:ind w:firstLine="470" w:firstLineChars="196"/>
        <w:jc w:val="left"/>
        <w:outlineLvl w:val="1"/>
        <w:rPr>
          <w:rFonts w:ascii="宋体" w:hAnsi="宋体"/>
          <w:sz w:val="24"/>
        </w:rPr>
      </w:pPr>
      <w:r>
        <w:rPr>
          <w:rFonts w:hint="eastAsia" w:ascii="宋体" w:hAnsi="宋体"/>
          <w:sz w:val="24"/>
        </w:rPr>
        <w:t>五、</w:t>
      </w:r>
      <w:r>
        <w:rPr>
          <w:rFonts w:hint="eastAsia" w:ascii="宋体" w:hAnsi="宋体"/>
          <w:color w:val="000000"/>
          <w:sz w:val="24"/>
        </w:rPr>
        <w:t>我方愿意提供贵单位可能另外要求的，与谈判报价有关的文件资料，并保证我方已提供和将要提供的文件资料是真实、准确的。</w:t>
      </w:r>
    </w:p>
    <w:p>
      <w:pPr>
        <w:widowControl/>
        <w:spacing w:line="360" w:lineRule="auto"/>
        <w:ind w:firstLine="470" w:firstLineChars="196"/>
        <w:jc w:val="left"/>
        <w:outlineLvl w:val="1"/>
        <w:rPr>
          <w:rFonts w:ascii="宋体" w:hAnsi="宋体"/>
          <w:sz w:val="24"/>
        </w:rPr>
      </w:pPr>
      <w:r>
        <w:rPr>
          <w:rFonts w:hint="eastAsia" w:ascii="宋体" w:hAnsi="宋体"/>
          <w:sz w:val="24"/>
        </w:rPr>
        <w:t>六、</w:t>
      </w:r>
      <w:r>
        <w:rPr>
          <w:rFonts w:hint="eastAsia" w:ascii="宋体" w:hAnsi="宋体"/>
          <w:color w:val="000000"/>
          <w:sz w:val="24"/>
        </w:rPr>
        <w:t>本次谈判，我方递交的响应文件有效期为谈判文件规定起算之日起</w:t>
      </w:r>
      <w:r>
        <w:rPr>
          <w:rFonts w:hint="eastAsia" w:ascii="宋体" w:hAnsi="宋体"/>
          <w:color w:val="000000"/>
          <w:sz w:val="24"/>
          <w:u w:val="single"/>
        </w:rPr>
        <w:t xml:space="preserve">    </w:t>
      </w:r>
      <w:r>
        <w:rPr>
          <w:rFonts w:hint="eastAsia" w:ascii="宋体" w:hAnsi="宋体"/>
          <w:color w:val="000000"/>
          <w:sz w:val="24"/>
        </w:rPr>
        <w:t>天。</w:t>
      </w:r>
    </w:p>
    <w:p>
      <w:pPr>
        <w:widowControl/>
        <w:spacing w:line="360" w:lineRule="auto"/>
        <w:ind w:firstLine="470" w:firstLineChars="196"/>
        <w:jc w:val="left"/>
        <w:outlineLvl w:val="1"/>
        <w:rPr>
          <w:rFonts w:ascii="宋体" w:hAnsi="宋体"/>
          <w:sz w:val="24"/>
        </w:rPr>
      </w:pPr>
    </w:p>
    <w:p>
      <w:pPr>
        <w:widowControl/>
        <w:spacing w:line="360" w:lineRule="auto"/>
        <w:ind w:firstLine="470" w:firstLineChars="196"/>
        <w:jc w:val="left"/>
        <w:outlineLvl w:val="1"/>
        <w:rPr>
          <w:rFonts w:ascii="宋体" w:hAnsi="宋体"/>
          <w:sz w:val="24"/>
        </w:rPr>
      </w:pPr>
      <w:r>
        <w:rPr>
          <w:rFonts w:hint="eastAsia" w:ascii="宋体" w:hAnsi="宋体"/>
          <w:sz w:val="24"/>
        </w:rPr>
        <w:t>供应商名称：</w:t>
      </w:r>
      <w:r>
        <w:rPr>
          <w:rFonts w:hint="eastAsia" w:ascii="宋体" w:hAnsi="宋体"/>
          <w:b/>
          <w:sz w:val="40"/>
          <w:szCs w:val="48"/>
          <w:u w:val="single"/>
        </w:rPr>
        <w:t xml:space="preserve">      </w:t>
      </w:r>
      <w:r>
        <w:rPr>
          <w:rFonts w:hint="eastAsia" w:ascii="宋体" w:hAnsi="宋体"/>
          <w:sz w:val="24"/>
        </w:rPr>
        <w:t>（单位公章）。</w:t>
      </w:r>
    </w:p>
    <w:p>
      <w:pPr>
        <w:widowControl/>
        <w:spacing w:line="360" w:lineRule="auto"/>
        <w:ind w:firstLine="470" w:firstLineChars="196"/>
        <w:jc w:val="left"/>
        <w:outlineLvl w:val="1"/>
        <w:rPr>
          <w:rFonts w:ascii="宋体" w:hAnsi="宋体"/>
          <w:sz w:val="24"/>
        </w:rPr>
      </w:pPr>
      <w:r>
        <w:rPr>
          <w:rFonts w:hint="eastAsia" w:ascii="宋体" w:hAnsi="宋体"/>
          <w:sz w:val="24"/>
        </w:rPr>
        <w:t>法定代表人/单位负责人或授权代表（签字或加盖个人印章）：</w:t>
      </w:r>
      <w:r>
        <w:rPr>
          <w:rFonts w:hint="eastAsia" w:ascii="宋体" w:hAnsi="宋体"/>
          <w:b/>
          <w:sz w:val="40"/>
          <w:szCs w:val="48"/>
          <w:u w:val="single"/>
        </w:rPr>
        <w:t xml:space="preserve">      </w:t>
      </w:r>
      <w:r>
        <w:rPr>
          <w:rFonts w:hint="eastAsia" w:ascii="宋体" w:hAnsi="宋体"/>
          <w:sz w:val="24"/>
        </w:rPr>
        <w:t>。</w:t>
      </w:r>
    </w:p>
    <w:p>
      <w:pPr>
        <w:widowControl/>
        <w:spacing w:line="360" w:lineRule="auto"/>
        <w:ind w:firstLine="470" w:firstLineChars="196"/>
        <w:jc w:val="left"/>
        <w:outlineLvl w:val="1"/>
        <w:rPr>
          <w:rFonts w:ascii="宋体" w:hAnsi="宋体"/>
          <w:sz w:val="24"/>
        </w:rPr>
      </w:pPr>
      <w:r>
        <w:rPr>
          <w:rFonts w:hint="eastAsia" w:ascii="宋体" w:hAnsi="宋体"/>
          <w:sz w:val="24"/>
        </w:rPr>
        <w:t>通讯地址：</w:t>
      </w:r>
      <w:r>
        <w:rPr>
          <w:rFonts w:hint="eastAsia" w:ascii="宋体" w:hAnsi="宋体"/>
          <w:b/>
          <w:sz w:val="40"/>
          <w:szCs w:val="48"/>
          <w:u w:val="single"/>
        </w:rPr>
        <w:t xml:space="preserve">      </w:t>
      </w:r>
      <w:r>
        <w:rPr>
          <w:rFonts w:hint="eastAsia" w:ascii="宋体" w:hAnsi="宋体"/>
          <w:sz w:val="24"/>
        </w:rPr>
        <w:t>。</w:t>
      </w:r>
    </w:p>
    <w:p>
      <w:pPr>
        <w:widowControl/>
        <w:spacing w:line="360" w:lineRule="auto"/>
        <w:ind w:firstLine="470" w:firstLineChars="196"/>
        <w:jc w:val="left"/>
        <w:outlineLvl w:val="1"/>
        <w:rPr>
          <w:rFonts w:ascii="宋体" w:hAnsi="宋体"/>
          <w:sz w:val="24"/>
        </w:rPr>
      </w:pPr>
      <w:r>
        <w:rPr>
          <w:rFonts w:hint="eastAsia" w:ascii="宋体" w:hAnsi="宋体"/>
          <w:sz w:val="24"/>
        </w:rPr>
        <w:t>邮政编码：</w:t>
      </w:r>
      <w:r>
        <w:rPr>
          <w:rFonts w:hint="eastAsia" w:ascii="宋体" w:hAnsi="宋体"/>
          <w:b/>
          <w:sz w:val="40"/>
          <w:szCs w:val="48"/>
          <w:u w:val="single"/>
        </w:rPr>
        <w:t xml:space="preserve">      </w:t>
      </w:r>
      <w:r>
        <w:rPr>
          <w:rFonts w:hint="eastAsia" w:ascii="宋体" w:hAnsi="宋体"/>
          <w:sz w:val="24"/>
        </w:rPr>
        <w:t>。</w:t>
      </w:r>
    </w:p>
    <w:p>
      <w:pPr>
        <w:widowControl/>
        <w:spacing w:line="360" w:lineRule="auto"/>
        <w:ind w:firstLine="470" w:firstLineChars="196"/>
        <w:jc w:val="left"/>
        <w:outlineLvl w:val="1"/>
        <w:rPr>
          <w:rFonts w:ascii="宋体" w:hAnsi="宋体"/>
          <w:sz w:val="24"/>
        </w:rPr>
      </w:pPr>
      <w:r>
        <w:rPr>
          <w:rFonts w:hint="eastAsia" w:ascii="宋体" w:hAnsi="宋体"/>
          <w:sz w:val="24"/>
        </w:rPr>
        <w:t>联系电话：</w:t>
      </w:r>
      <w:r>
        <w:rPr>
          <w:rFonts w:hint="eastAsia" w:ascii="宋体" w:hAnsi="宋体"/>
          <w:b/>
          <w:sz w:val="40"/>
          <w:szCs w:val="48"/>
          <w:u w:val="single"/>
        </w:rPr>
        <w:t xml:space="preserve">      </w:t>
      </w:r>
      <w:r>
        <w:rPr>
          <w:rFonts w:hint="eastAsia" w:ascii="宋体" w:hAnsi="宋体"/>
          <w:sz w:val="24"/>
        </w:rPr>
        <w:t>。</w:t>
      </w:r>
    </w:p>
    <w:p>
      <w:pPr>
        <w:widowControl/>
        <w:spacing w:line="360" w:lineRule="auto"/>
        <w:ind w:firstLine="470" w:firstLineChars="196"/>
        <w:jc w:val="left"/>
        <w:outlineLvl w:val="1"/>
        <w:rPr>
          <w:rFonts w:ascii="宋体" w:hAnsi="宋体"/>
          <w:sz w:val="24"/>
        </w:rPr>
      </w:pPr>
      <w:r>
        <w:rPr>
          <w:rFonts w:hint="eastAsia" w:ascii="宋体" w:hAnsi="宋体"/>
          <w:sz w:val="24"/>
        </w:rPr>
        <w:t>传    真：</w:t>
      </w:r>
      <w:r>
        <w:rPr>
          <w:rFonts w:hint="eastAsia" w:ascii="宋体" w:hAnsi="宋体"/>
          <w:b/>
          <w:sz w:val="40"/>
          <w:szCs w:val="48"/>
          <w:u w:val="single"/>
        </w:rPr>
        <w:t xml:space="preserve">      </w:t>
      </w:r>
      <w:r>
        <w:rPr>
          <w:rFonts w:hint="eastAsia" w:ascii="宋体" w:hAnsi="宋体"/>
          <w:sz w:val="24"/>
        </w:rPr>
        <w:t>。</w:t>
      </w:r>
    </w:p>
    <w:p>
      <w:pPr>
        <w:widowControl/>
        <w:spacing w:line="360" w:lineRule="auto"/>
        <w:ind w:firstLine="470" w:firstLineChars="196"/>
        <w:jc w:val="left"/>
        <w:outlineLvl w:val="1"/>
        <w:rPr>
          <w:rFonts w:ascii="宋体" w:hAnsi="宋体"/>
          <w:sz w:val="24"/>
        </w:rPr>
      </w:pPr>
      <w:r>
        <w:rPr>
          <w:rFonts w:hint="eastAsia" w:ascii="宋体" w:hAnsi="宋体"/>
          <w:sz w:val="24"/>
        </w:rPr>
        <w:t>日    期：</w:t>
      </w:r>
      <w:r>
        <w:rPr>
          <w:rFonts w:hint="eastAsia" w:ascii="宋体" w:hAnsi="宋体"/>
          <w:b/>
          <w:sz w:val="40"/>
          <w:szCs w:val="48"/>
          <w:u w:val="single"/>
        </w:rPr>
        <w:t xml:space="preserve">      </w:t>
      </w:r>
      <w:r>
        <w:rPr>
          <w:rFonts w:hint="eastAsia" w:ascii="宋体" w:hAnsi="宋体"/>
          <w:sz w:val="24"/>
        </w:rPr>
        <w:t>。</w:t>
      </w:r>
    </w:p>
    <w:p>
      <w:pPr>
        <w:spacing w:line="360" w:lineRule="auto"/>
        <w:rPr>
          <w:rFonts w:ascii="宋体" w:hAnsi="宋体"/>
          <w:b/>
          <w:sz w:val="32"/>
          <w:szCs w:val="32"/>
        </w:rPr>
      </w:pPr>
      <w:bookmarkStart w:id="34" w:name="_Toc308164824"/>
      <w:r>
        <w:rPr>
          <w:rFonts w:hint="eastAsia" w:ascii="宋体" w:hAnsi="宋体"/>
          <w:b/>
          <w:sz w:val="32"/>
          <w:szCs w:val="32"/>
        </w:rPr>
        <w:br w:type="page"/>
      </w:r>
    </w:p>
    <w:p>
      <w:pPr>
        <w:widowControl/>
        <w:spacing w:line="360" w:lineRule="atLeast"/>
        <w:jc w:val="center"/>
        <w:outlineLvl w:val="1"/>
        <w:rPr>
          <w:rFonts w:ascii="宋体" w:hAnsi="宋体"/>
          <w:b/>
          <w:sz w:val="32"/>
          <w:szCs w:val="32"/>
        </w:rPr>
      </w:pPr>
      <w:r>
        <w:rPr>
          <w:rFonts w:hint="eastAsia" w:ascii="宋体" w:hAnsi="宋体"/>
          <w:b/>
          <w:sz w:val="32"/>
          <w:szCs w:val="32"/>
        </w:rPr>
        <w:t>二、承诺函（实质性要求）</w:t>
      </w:r>
    </w:p>
    <w:p>
      <w:pPr>
        <w:widowControl/>
        <w:spacing w:line="360" w:lineRule="atLeast"/>
        <w:jc w:val="center"/>
        <w:outlineLvl w:val="1"/>
        <w:rPr>
          <w:rFonts w:ascii="宋体" w:hAnsi="宋体"/>
          <w:b/>
          <w:sz w:val="24"/>
        </w:rPr>
      </w:pPr>
    </w:p>
    <w:p>
      <w:pPr>
        <w:widowControl/>
        <w:spacing w:line="360" w:lineRule="atLeast"/>
        <w:jc w:val="left"/>
        <w:outlineLvl w:val="1"/>
        <w:rPr>
          <w:rFonts w:ascii="宋体" w:hAnsi="宋体"/>
          <w:sz w:val="24"/>
        </w:rPr>
      </w:pPr>
      <w:r>
        <w:rPr>
          <w:rFonts w:hint="eastAsia" w:ascii="宋体" w:hAnsi="宋体"/>
          <w:b/>
          <w:sz w:val="40"/>
          <w:szCs w:val="48"/>
          <w:u w:val="single"/>
        </w:rPr>
        <w:t xml:space="preserve">      </w:t>
      </w:r>
      <w:r>
        <w:rPr>
          <w:rFonts w:hint="eastAsia" w:ascii="宋体" w:hAnsi="宋体"/>
          <w:sz w:val="24"/>
        </w:rPr>
        <w:t>（采购</w:t>
      </w:r>
      <w:r>
        <w:rPr>
          <w:rFonts w:hint="eastAsia" w:ascii="宋体" w:hAnsi="宋体"/>
          <w:sz w:val="24"/>
          <w:lang w:val="en-US" w:eastAsia="zh-CN"/>
        </w:rPr>
        <w:t>人</w:t>
      </w:r>
      <w:r>
        <w:rPr>
          <w:rFonts w:hint="eastAsia" w:ascii="宋体" w:hAnsi="宋体"/>
          <w:sz w:val="24"/>
        </w:rPr>
        <w:t>名称）：</w:t>
      </w:r>
    </w:p>
    <w:p>
      <w:pPr>
        <w:widowControl/>
        <w:spacing w:line="360" w:lineRule="auto"/>
        <w:ind w:firstLine="480" w:firstLineChars="200"/>
        <w:jc w:val="left"/>
        <w:outlineLvl w:val="1"/>
        <w:rPr>
          <w:rFonts w:ascii="宋体" w:hAnsi="宋体"/>
          <w:sz w:val="24"/>
        </w:rPr>
      </w:pPr>
      <w:r>
        <w:rPr>
          <w:rFonts w:hint="eastAsia" w:ascii="宋体" w:hAnsi="宋体"/>
          <w:sz w:val="24"/>
        </w:rPr>
        <w:t>我单位作为本次采购项目的供应商，根据竞争性谈判文件要求，现郑重承诺如下：</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一、我方已认真阅读并接受本项目竞争性谈判文件全部实质性要求，如对竞争性谈判文件有异议，已依法进行维权救济，不存在对竞争性谈判文件有异议的同时又参加谈判以求侥幸成交或者为实现其他非法目的的行为。</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二、参加本次招标采购活动，不存在与单位负责人为同一人或者存在直接控股、管理关系的其他供应商参与同一合同项下的采购活动的行为。</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三、为采购项目提供整体设计、规范编制或者项目管理、监理、检测等服务的供应商，不得再参加该采购项目的其他采购活动，我方承诺不属于此类禁止参加本项目的供应商。</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四、参加本次采购活动，不存在和其他供应商在同一合同项下的采购项目中，同时委托同一个自然人、同一家庭的人员、同一单位的人员作为代理人的行为。</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五、我方实际控制人或者中高级管理人员或者其他工作人员，不存在同时是采购代理机构工作人员的情形。</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六、不存在同一母公司的两家以上的子公司，以不同供应商身份同时参加本项目同一合同项下的采购活动的情形。</w:t>
      </w:r>
    </w:p>
    <w:p>
      <w:pPr>
        <w:widowControl/>
        <w:spacing w:line="360" w:lineRule="auto"/>
        <w:ind w:firstLine="480" w:firstLineChars="200"/>
        <w:jc w:val="left"/>
        <w:outlineLvl w:val="1"/>
      </w:pPr>
      <w:r>
        <w:rPr>
          <w:rFonts w:hint="eastAsia" w:ascii="宋体" w:hAnsi="宋体" w:cs="宋体"/>
          <w:sz w:val="24"/>
        </w:rPr>
        <w:t>七、我方与采购代理机构不存在关联关系，也不是采购代理机构的母公司或子公司。</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八、如果有《四川省政府采购当事人诚信管理办法》（川财采[2015]33号）规定的记入诚信档案的失信行为，将在响应文件中全面如实反映。</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九、响应文件中提供的任何资料和技术、服务、商务等响应承诺情况都是真实的、有效的、合法的。</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十、如本项目谈判采购过程中需要提供样品，则我方提供的样品即为成交后将要提供的成交产品，我方对提供样品的性能和质量负责，因样品存在缺陷或者不符合谈判文件要求导致未能成交的，我方愿意承担相应不利后果。</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十一、国家或行业主管部门对采购产品的技术标准、质量标准和资格资质条件等有强制性规定的，我方承诺符合其要求。</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十二、参加本次采购活动，我方完全同意谈判文件第二章关于“谈判费用”、“合同分包”、“合同转包”、“履约保证金”的实质性要求，并承诺严格按照谈判文件要求履行。</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十三、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谈判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本单位对上述承诺的内容事项存在虚假，我单位愿意接受以提供虚假材料谋取中标追究法律责任。</w:t>
      </w:r>
    </w:p>
    <w:p>
      <w:pPr>
        <w:widowControl/>
        <w:spacing w:line="360" w:lineRule="auto"/>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p>
    <w:p>
      <w:pPr>
        <w:widowControl/>
        <w:spacing w:line="360" w:lineRule="auto"/>
        <w:ind w:firstLine="470" w:firstLineChars="196"/>
        <w:jc w:val="left"/>
        <w:outlineLvl w:val="1"/>
        <w:rPr>
          <w:rFonts w:ascii="宋体" w:hAnsi="宋体"/>
          <w:sz w:val="24"/>
        </w:rPr>
      </w:pPr>
      <w:r>
        <w:rPr>
          <w:rFonts w:hint="eastAsia" w:ascii="宋体" w:hAnsi="宋体"/>
          <w:sz w:val="24"/>
        </w:rPr>
        <w:t>供应商名称：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（单位公章）。</w:t>
      </w:r>
    </w:p>
    <w:p>
      <w:pPr>
        <w:widowControl/>
        <w:spacing w:line="360" w:lineRule="auto"/>
        <w:ind w:firstLine="470" w:firstLineChars="196"/>
        <w:jc w:val="left"/>
        <w:outlineLvl w:val="1"/>
        <w:rPr>
          <w:rFonts w:ascii="宋体" w:hAnsi="宋体"/>
          <w:sz w:val="24"/>
        </w:rPr>
      </w:pPr>
      <w:r>
        <w:rPr>
          <w:rFonts w:hint="eastAsia" w:ascii="宋体" w:hAnsi="宋体"/>
          <w:sz w:val="24"/>
        </w:rPr>
        <w:t>法定代表人/单位负责人或授权代表（签字或加盖个人印章）：</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widowControl/>
        <w:spacing w:line="360" w:lineRule="auto"/>
        <w:ind w:firstLine="470" w:firstLineChars="196"/>
        <w:jc w:val="left"/>
        <w:outlineLvl w:val="1"/>
        <w:rPr>
          <w:rFonts w:ascii="宋体" w:hAnsi="宋体"/>
          <w:sz w:val="24"/>
        </w:rPr>
      </w:pPr>
      <w:r>
        <w:rPr>
          <w:rFonts w:hint="eastAsia" w:ascii="宋体" w:hAnsi="宋体"/>
          <w:sz w:val="24"/>
        </w:rPr>
        <w:t>日期：</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spacing w:line="360" w:lineRule="auto"/>
        <w:rPr>
          <w:rFonts w:ascii="宋体" w:hAnsi="宋体"/>
          <w:b/>
          <w:sz w:val="32"/>
          <w:szCs w:val="32"/>
        </w:rPr>
      </w:pPr>
      <w:r>
        <w:rPr>
          <w:rFonts w:hint="eastAsia" w:ascii="宋体" w:hAnsi="宋体"/>
          <w:b/>
          <w:sz w:val="32"/>
          <w:szCs w:val="32"/>
        </w:rPr>
        <w:br w:type="page"/>
      </w:r>
    </w:p>
    <w:bookmarkEnd w:id="23"/>
    <w:bookmarkEnd w:id="34"/>
    <w:p>
      <w:pPr>
        <w:spacing w:line="400" w:lineRule="exact"/>
        <w:ind w:firstLine="643" w:firstLineChars="200"/>
        <w:jc w:val="center"/>
        <w:rPr>
          <w:rFonts w:ascii="宋体" w:hAnsi="宋体"/>
          <w:b/>
          <w:sz w:val="32"/>
          <w:szCs w:val="32"/>
        </w:rPr>
      </w:pPr>
      <w:bookmarkStart w:id="35" w:name="_Toc217446085"/>
      <w:r>
        <w:rPr>
          <w:rFonts w:hint="eastAsia" w:ascii="宋体" w:hAnsi="宋体"/>
          <w:b/>
          <w:sz w:val="32"/>
          <w:szCs w:val="32"/>
        </w:rPr>
        <w:t>三、</w:t>
      </w:r>
      <w:bookmarkEnd w:id="35"/>
      <w:r>
        <w:rPr>
          <w:rFonts w:hint="eastAsia" w:ascii="宋体" w:hAnsi="宋体" w:cs="宋体"/>
          <w:b/>
          <w:bCs/>
          <w:sz w:val="28"/>
          <w:szCs w:val="28"/>
        </w:rPr>
        <w:t>报价表</w:t>
      </w:r>
    </w:p>
    <w:p>
      <w:pPr>
        <w:spacing w:line="480" w:lineRule="exact"/>
        <w:ind w:firstLine="436" w:firstLineChars="182"/>
        <w:rPr>
          <w:rFonts w:ascii="宋体" w:hAnsi="宋体"/>
          <w:sz w:val="24"/>
        </w:rPr>
      </w:pPr>
      <w:r>
        <w:rPr>
          <w:rFonts w:hint="eastAsia" w:ascii="宋体" w:hAnsi="宋体"/>
          <w:sz w:val="24"/>
        </w:rPr>
        <w:t>项目名称：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spacing w:line="480" w:lineRule="exact"/>
        <w:ind w:firstLine="436" w:firstLineChars="182"/>
        <w:rPr>
          <w:rFonts w:ascii="宋体" w:hAnsi="宋体"/>
          <w:sz w:val="24"/>
        </w:rPr>
      </w:pPr>
      <w:r>
        <w:rPr>
          <w:rFonts w:hint="eastAsia" w:ascii="宋体" w:hAnsi="宋体"/>
          <w:sz w:val="24"/>
        </w:rPr>
        <w:t>项目编号：</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widowControl/>
        <w:spacing w:line="360" w:lineRule="atLeast"/>
        <w:ind w:firstLine="470" w:firstLineChars="196"/>
        <w:jc w:val="left"/>
        <w:outlineLvl w:val="1"/>
        <w:rPr>
          <w:rFonts w:ascii="宋体"/>
          <w:sz w:val="24"/>
        </w:rPr>
      </w:pPr>
      <w:r>
        <w:rPr>
          <w:rFonts w:hint="eastAsia" w:ascii="宋体"/>
          <w:sz w:val="24"/>
        </w:rPr>
        <w:t>第</w:t>
      </w:r>
      <w:r>
        <w:rPr>
          <w:rFonts w:hint="eastAsia" w:ascii="宋体"/>
          <w:sz w:val="24"/>
          <w:u w:val="single"/>
        </w:rPr>
        <w:t xml:space="preserve">     </w:t>
      </w:r>
      <w:r>
        <w:rPr>
          <w:rFonts w:hint="eastAsia" w:ascii="宋体"/>
          <w:sz w:val="24"/>
        </w:rPr>
        <w:t>包</w:t>
      </w:r>
    </w:p>
    <w:tbl>
      <w:tblPr>
        <w:tblStyle w:val="47"/>
        <w:tblW w:w="92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354"/>
        <w:gridCol w:w="1386"/>
        <w:gridCol w:w="2036"/>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819" w:type="dxa"/>
            <w:vAlign w:val="center"/>
          </w:tcPr>
          <w:p>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序号</w:t>
            </w:r>
          </w:p>
        </w:tc>
        <w:tc>
          <w:tcPr>
            <w:tcW w:w="2740" w:type="dxa"/>
            <w:gridSpan w:val="2"/>
            <w:vAlign w:val="center"/>
          </w:tcPr>
          <w:p>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服务内容</w:t>
            </w:r>
          </w:p>
        </w:tc>
        <w:tc>
          <w:tcPr>
            <w:tcW w:w="2036" w:type="dxa"/>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服务期限</w:t>
            </w:r>
          </w:p>
        </w:tc>
        <w:tc>
          <w:tcPr>
            <w:tcW w:w="3625" w:type="dxa"/>
            <w:vAlign w:val="center"/>
          </w:tcPr>
          <w:p>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819" w:type="dxa"/>
            <w:vAlign w:val="center"/>
          </w:tcPr>
          <w:p>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1</w:t>
            </w:r>
          </w:p>
        </w:tc>
        <w:tc>
          <w:tcPr>
            <w:tcW w:w="2740" w:type="dxa"/>
            <w:gridSpan w:val="2"/>
            <w:vAlign w:val="center"/>
          </w:tcPr>
          <w:p>
            <w:pPr>
              <w:widowControl/>
              <w:spacing w:line="360" w:lineRule="auto"/>
              <w:jc w:val="center"/>
              <w:rPr>
                <w:rFonts w:ascii="宋体" w:hAnsi="宋体" w:cs="宋体"/>
                <w:bCs/>
                <w:color w:val="000000"/>
                <w:kern w:val="0"/>
                <w:sz w:val="24"/>
              </w:rPr>
            </w:pPr>
          </w:p>
        </w:tc>
        <w:tc>
          <w:tcPr>
            <w:tcW w:w="2036" w:type="dxa"/>
            <w:vAlign w:val="center"/>
          </w:tcPr>
          <w:p>
            <w:pPr>
              <w:spacing w:line="360" w:lineRule="auto"/>
              <w:jc w:val="center"/>
              <w:rPr>
                <w:rFonts w:ascii="宋体" w:hAnsi="宋体" w:cs="宋体"/>
                <w:bCs/>
                <w:color w:val="000000"/>
                <w:kern w:val="0"/>
                <w:sz w:val="24"/>
              </w:rPr>
            </w:pPr>
          </w:p>
        </w:tc>
        <w:tc>
          <w:tcPr>
            <w:tcW w:w="3625" w:type="dxa"/>
            <w:vAlign w:val="center"/>
          </w:tcPr>
          <w:p>
            <w:pPr>
              <w:widowControl/>
              <w:spacing w:line="360" w:lineRule="auto"/>
              <w:jc w:val="center"/>
              <w:rPr>
                <w:rFonts w:ascii="宋体" w:hAns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819" w:type="dxa"/>
            <w:vAlign w:val="center"/>
          </w:tcPr>
          <w:p>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2</w:t>
            </w:r>
          </w:p>
        </w:tc>
        <w:tc>
          <w:tcPr>
            <w:tcW w:w="2740" w:type="dxa"/>
            <w:gridSpan w:val="2"/>
            <w:vAlign w:val="center"/>
          </w:tcPr>
          <w:p>
            <w:pPr>
              <w:widowControl/>
              <w:spacing w:line="360" w:lineRule="auto"/>
              <w:jc w:val="center"/>
              <w:rPr>
                <w:rFonts w:ascii="宋体" w:hAnsi="宋体" w:cs="宋体"/>
                <w:bCs/>
                <w:color w:val="000000"/>
                <w:kern w:val="0"/>
                <w:sz w:val="24"/>
              </w:rPr>
            </w:pPr>
          </w:p>
        </w:tc>
        <w:tc>
          <w:tcPr>
            <w:tcW w:w="2036" w:type="dxa"/>
            <w:vAlign w:val="center"/>
          </w:tcPr>
          <w:p>
            <w:pPr>
              <w:spacing w:line="360" w:lineRule="auto"/>
              <w:jc w:val="center"/>
              <w:rPr>
                <w:rFonts w:ascii="宋体" w:hAnsi="宋体" w:cs="宋体"/>
                <w:bCs/>
                <w:color w:val="000000"/>
                <w:kern w:val="0"/>
                <w:sz w:val="24"/>
              </w:rPr>
            </w:pPr>
          </w:p>
        </w:tc>
        <w:tc>
          <w:tcPr>
            <w:tcW w:w="3625" w:type="dxa"/>
            <w:vAlign w:val="center"/>
          </w:tcPr>
          <w:p>
            <w:pPr>
              <w:widowControl/>
              <w:spacing w:line="360" w:lineRule="auto"/>
              <w:jc w:val="center"/>
              <w:rPr>
                <w:rFonts w:ascii="宋体" w:hAns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819" w:type="dxa"/>
            <w:vAlign w:val="center"/>
          </w:tcPr>
          <w:p>
            <w:pPr>
              <w:widowControl/>
              <w:spacing w:line="360" w:lineRule="auto"/>
              <w:jc w:val="center"/>
              <w:rPr>
                <w:rFonts w:ascii="宋体" w:hAnsi="宋体" w:cs="宋体"/>
                <w:bCs/>
                <w:color w:val="000000"/>
                <w:kern w:val="0"/>
                <w:sz w:val="24"/>
              </w:rPr>
            </w:pPr>
            <w:r>
              <w:rPr>
                <w:rFonts w:hint="eastAsia" w:ascii="宋体" w:hAnsi="宋体" w:cs="宋体"/>
                <w:bCs/>
                <w:color w:val="000000"/>
                <w:kern w:val="0"/>
                <w:sz w:val="24"/>
              </w:rPr>
              <w:t>3</w:t>
            </w:r>
          </w:p>
        </w:tc>
        <w:tc>
          <w:tcPr>
            <w:tcW w:w="2740" w:type="dxa"/>
            <w:gridSpan w:val="2"/>
            <w:vAlign w:val="center"/>
          </w:tcPr>
          <w:p>
            <w:pPr>
              <w:widowControl/>
              <w:spacing w:line="360" w:lineRule="auto"/>
              <w:jc w:val="center"/>
              <w:rPr>
                <w:rFonts w:ascii="宋体" w:hAnsi="宋体" w:cs="宋体"/>
                <w:bCs/>
                <w:color w:val="000000"/>
                <w:kern w:val="0"/>
                <w:sz w:val="24"/>
              </w:rPr>
            </w:pPr>
          </w:p>
        </w:tc>
        <w:tc>
          <w:tcPr>
            <w:tcW w:w="2036" w:type="dxa"/>
            <w:vAlign w:val="center"/>
          </w:tcPr>
          <w:p>
            <w:pPr>
              <w:spacing w:line="360" w:lineRule="auto"/>
              <w:jc w:val="center"/>
              <w:rPr>
                <w:rFonts w:ascii="宋体" w:hAnsi="宋体" w:cs="宋体"/>
                <w:bCs/>
                <w:color w:val="000000"/>
                <w:kern w:val="0"/>
                <w:sz w:val="24"/>
              </w:rPr>
            </w:pPr>
          </w:p>
        </w:tc>
        <w:tc>
          <w:tcPr>
            <w:tcW w:w="3625" w:type="dxa"/>
            <w:vAlign w:val="center"/>
          </w:tcPr>
          <w:p>
            <w:pPr>
              <w:widowControl/>
              <w:spacing w:line="360" w:lineRule="auto"/>
              <w:jc w:val="center"/>
              <w:rPr>
                <w:rFonts w:ascii="宋体" w:hAns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5595" w:type="dxa"/>
            <w:gridSpan w:val="4"/>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合  计(元)</w:t>
            </w:r>
          </w:p>
        </w:tc>
        <w:tc>
          <w:tcPr>
            <w:tcW w:w="3625" w:type="dxa"/>
            <w:vAlign w:val="center"/>
          </w:tcPr>
          <w:p>
            <w:pPr>
              <w:widowControl/>
              <w:spacing w:line="360" w:lineRule="auto"/>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trPr>
        <w:tc>
          <w:tcPr>
            <w:tcW w:w="2173" w:type="dxa"/>
            <w:gridSpan w:val="2"/>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总报价</w:t>
            </w:r>
          </w:p>
        </w:tc>
        <w:tc>
          <w:tcPr>
            <w:tcW w:w="7047" w:type="dxa"/>
            <w:gridSpan w:val="3"/>
            <w:vAlign w:val="center"/>
          </w:tcPr>
          <w:p>
            <w:pPr>
              <w:widowControl/>
              <w:spacing w:line="360" w:lineRule="auto"/>
              <w:rPr>
                <w:rFonts w:ascii="宋体" w:hAnsi="宋体" w:cs="宋体"/>
                <w:color w:val="000000"/>
                <w:kern w:val="0"/>
                <w:sz w:val="24"/>
              </w:rPr>
            </w:pPr>
            <w:r>
              <w:rPr>
                <w:rFonts w:hint="eastAsia" w:ascii="宋体" w:hAnsi="宋体"/>
                <w:b/>
                <w:color w:val="000000"/>
                <w:sz w:val="24"/>
              </w:rPr>
              <w:t>人民币大写：</w:t>
            </w:r>
            <w:r>
              <w:rPr>
                <w:rFonts w:ascii="宋体" w:hAnsi="宋体"/>
                <w:b/>
                <w:color w:val="000000"/>
                <w:sz w:val="24"/>
                <w:u w:val="single"/>
              </w:rPr>
              <w:t xml:space="preserve">           </w:t>
            </w:r>
            <w:r>
              <w:rPr>
                <w:rFonts w:hint="eastAsia" w:ascii="宋体" w:hAnsi="宋体"/>
                <w:b/>
                <w:color w:val="000000"/>
                <w:sz w:val="24"/>
              </w:rPr>
              <w:t>（人民币小写：</w:t>
            </w:r>
            <w:r>
              <w:rPr>
                <w:rFonts w:ascii="宋体" w:hAnsi="宋体"/>
                <w:b/>
                <w:color w:val="000000"/>
                <w:sz w:val="24"/>
                <w:u w:val="single"/>
              </w:rPr>
              <w:t xml:space="preserve">      </w:t>
            </w:r>
            <w:r>
              <w:rPr>
                <w:rFonts w:hint="eastAsia" w:ascii="宋体" w:hAnsi="宋体"/>
                <w:b/>
                <w:color w:val="000000"/>
                <w:sz w:val="24"/>
              </w:rPr>
              <w:t>元）</w:t>
            </w:r>
          </w:p>
        </w:tc>
      </w:tr>
    </w:tbl>
    <w:p>
      <w:pPr>
        <w:widowControl/>
        <w:spacing w:line="360" w:lineRule="atLeast"/>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r>
        <w:rPr>
          <w:rFonts w:hint="eastAsia" w:ascii="宋体" w:hAnsi="宋体"/>
          <w:sz w:val="24"/>
        </w:rPr>
        <w:t>注：1. 报价应是最终用户验收合格后的总价，包括培训、税费和采购文件规定的其它费用。不得漏报，否则视为已包含在总报价中不再单独另行报价，不影响响应文件有效性。</w:t>
      </w:r>
    </w:p>
    <w:p>
      <w:pPr>
        <w:widowControl/>
        <w:spacing w:line="360" w:lineRule="atLeast"/>
        <w:ind w:firstLine="470" w:firstLineChars="196"/>
        <w:jc w:val="left"/>
        <w:outlineLvl w:val="1"/>
        <w:rPr>
          <w:rFonts w:ascii="宋体" w:hAnsi="宋体"/>
          <w:sz w:val="24"/>
        </w:rPr>
      </w:pPr>
      <w:r>
        <w:rPr>
          <w:rFonts w:hint="eastAsia" w:ascii="宋体" w:hAnsi="宋体"/>
          <w:sz w:val="24"/>
        </w:rPr>
        <w:t>2.“报价表”为多页的，每页均需由法定代表人或授权代表签字并盖供应商印章。</w:t>
      </w:r>
    </w:p>
    <w:p>
      <w:pPr>
        <w:pStyle w:val="48"/>
      </w:pPr>
    </w:p>
    <w:p>
      <w:pPr>
        <w:pStyle w:val="48"/>
      </w:pPr>
    </w:p>
    <w:p>
      <w:pPr>
        <w:widowControl/>
        <w:spacing w:line="360" w:lineRule="auto"/>
        <w:ind w:firstLine="470" w:firstLineChars="196"/>
        <w:jc w:val="left"/>
        <w:outlineLvl w:val="1"/>
        <w:rPr>
          <w:rFonts w:ascii="宋体" w:hAnsi="宋体"/>
          <w:sz w:val="24"/>
        </w:rPr>
      </w:pPr>
      <w:r>
        <w:rPr>
          <w:rFonts w:hint="eastAsia" w:ascii="宋体" w:hAnsi="宋体"/>
          <w:sz w:val="24"/>
        </w:rPr>
        <w:t>供应商名称：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（单位公章）。</w:t>
      </w:r>
    </w:p>
    <w:p>
      <w:pPr>
        <w:widowControl/>
        <w:spacing w:line="360" w:lineRule="auto"/>
        <w:ind w:firstLine="470" w:firstLineChars="196"/>
        <w:jc w:val="left"/>
        <w:outlineLvl w:val="1"/>
        <w:rPr>
          <w:rFonts w:ascii="宋体" w:hAnsi="宋体"/>
          <w:sz w:val="24"/>
        </w:rPr>
      </w:pPr>
      <w:r>
        <w:rPr>
          <w:rFonts w:hint="eastAsia" w:ascii="宋体" w:hAnsi="宋体"/>
          <w:sz w:val="24"/>
        </w:rPr>
        <w:t>法定代表人/单位负责人或授权代表（签字或加盖个人印章）：</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widowControl/>
        <w:spacing w:line="360" w:lineRule="auto"/>
        <w:ind w:firstLine="470" w:firstLineChars="196"/>
        <w:jc w:val="left"/>
        <w:outlineLvl w:val="1"/>
        <w:rPr>
          <w:rFonts w:ascii="宋体" w:hAnsi="宋体"/>
          <w:sz w:val="24"/>
        </w:rPr>
      </w:pPr>
      <w:r>
        <w:rPr>
          <w:rFonts w:hint="eastAsia" w:ascii="宋体" w:hAnsi="宋体"/>
          <w:sz w:val="24"/>
        </w:rPr>
        <w:t>日期：</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pStyle w:val="48"/>
      </w:pPr>
    </w:p>
    <w:p>
      <w:pPr>
        <w:pStyle w:val="48"/>
      </w:pPr>
    </w:p>
    <w:p>
      <w:pPr>
        <w:pStyle w:val="48"/>
        <w:sectPr>
          <w:pgSz w:w="11907" w:h="16840"/>
          <w:pgMar w:top="1440" w:right="1474" w:bottom="1440" w:left="1474" w:header="851" w:footer="992" w:gutter="0"/>
          <w:cols w:space="720" w:num="1"/>
          <w:docGrid w:linePitch="312" w:charSpace="0"/>
        </w:sectPr>
      </w:pPr>
    </w:p>
    <w:p>
      <w:pPr>
        <w:widowControl/>
        <w:spacing w:line="360" w:lineRule="atLeast"/>
        <w:jc w:val="center"/>
        <w:outlineLvl w:val="1"/>
        <w:rPr>
          <w:rFonts w:ascii="宋体" w:hAnsi="宋体"/>
          <w:b/>
          <w:sz w:val="32"/>
          <w:szCs w:val="32"/>
        </w:rPr>
      </w:pPr>
      <w:bookmarkStart w:id="36" w:name="_Toc217446087"/>
      <w:r>
        <w:rPr>
          <w:rFonts w:hint="eastAsia" w:ascii="宋体" w:hAnsi="宋体"/>
          <w:b/>
          <w:sz w:val="32"/>
          <w:szCs w:val="32"/>
        </w:rPr>
        <w:t>四、</w:t>
      </w:r>
      <w:bookmarkEnd w:id="36"/>
      <w:r>
        <w:rPr>
          <w:rFonts w:hint="eastAsia" w:ascii="宋体" w:hAnsi="宋体"/>
          <w:b/>
          <w:sz w:val="32"/>
          <w:szCs w:val="32"/>
        </w:rPr>
        <w:t>供应商基本情况表</w:t>
      </w:r>
    </w:p>
    <w:tbl>
      <w:tblPr>
        <w:tblStyle w:val="47"/>
        <w:tblW w:w="8391" w:type="dxa"/>
        <w:tblInd w:w="-176"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702"/>
        <w:gridCol w:w="953"/>
        <w:gridCol w:w="1239"/>
        <w:gridCol w:w="1247"/>
        <w:gridCol w:w="1320"/>
        <w:gridCol w:w="344"/>
        <w:gridCol w:w="506"/>
        <w:gridCol w:w="108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1702" w:type="dxa"/>
            <w:vAlign w:val="center"/>
          </w:tcPr>
          <w:p>
            <w:pPr>
              <w:widowControl/>
              <w:spacing w:line="360" w:lineRule="atLeast"/>
              <w:jc w:val="left"/>
              <w:outlineLvl w:val="1"/>
              <w:rPr>
                <w:rFonts w:ascii="宋体" w:hAnsi="宋体"/>
                <w:sz w:val="24"/>
              </w:rPr>
            </w:pPr>
            <w:r>
              <w:rPr>
                <w:rFonts w:hint="eastAsia" w:ascii="宋体" w:hAnsi="宋体"/>
                <w:sz w:val="24"/>
              </w:rPr>
              <w:t>供应商名称</w:t>
            </w:r>
          </w:p>
        </w:tc>
        <w:tc>
          <w:tcPr>
            <w:tcW w:w="6689" w:type="dxa"/>
            <w:gridSpan w:val="7"/>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1702" w:type="dxa"/>
            <w:vAlign w:val="center"/>
          </w:tcPr>
          <w:p>
            <w:pPr>
              <w:widowControl/>
              <w:spacing w:line="360" w:lineRule="atLeast"/>
              <w:jc w:val="left"/>
              <w:outlineLvl w:val="1"/>
              <w:rPr>
                <w:rFonts w:ascii="宋体" w:hAnsi="宋体"/>
                <w:sz w:val="24"/>
              </w:rPr>
            </w:pPr>
            <w:r>
              <w:rPr>
                <w:rFonts w:hint="eastAsia" w:ascii="宋体" w:hAnsi="宋体"/>
                <w:sz w:val="24"/>
              </w:rPr>
              <w:t>注册地址</w:t>
            </w:r>
          </w:p>
        </w:tc>
        <w:tc>
          <w:tcPr>
            <w:tcW w:w="3439" w:type="dxa"/>
            <w:gridSpan w:val="3"/>
            <w:vAlign w:val="center"/>
          </w:tcPr>
          <w:p>
            <w:pPr>
              <w:widowControl/>
              <w:spacing w:line="360" w:lineRule="atLeast"/>
              <w:ind w:firstLine="470" w:firstLineChars="196"/>
              <w:jc w:val="left"/>
              <w:outlineLvl w:val="1"/>
              <w:rPr>
                <w:rFonts w:ascii="宋体" w:hAnsi="宋体"/>
                <w:sz w:val="24"/>
              </w:rPr>
            </w:pPr>
          </w:p>
        </w:tc>
        <w:tc>
          <w:tcPr>
            <w:tcW w:w="1320" w:type="dxa"/>
            <w:vAlign w:val="center"/>
          </w:tcPr>
          <w:p>
            <w:pPr>
              <w:widowControl/>
              <w:spacing w:line="360" w:lineRule="atLeast"/>
              <w:jc w:val="left"/>
              <w:outlineLvl w:val="1"/>
              <w:rPr>
                <w:rFonts w:ascii="宋体" w:hAnsi="宋体"/>
                <w:sz w:val="24"/>
              </w:rPr>
            </w:pPr>
            <w:r>
              <w:rPr>
                <w:rFonts w:hint="eastAsia" w:ascii="宋体" w:hAnsi="宋体"/>
                <w:sz w:val="24"/>
              </w:rPr>
              <w:t>邮政编码</w:t>
            </w:r>
          </w:p>
        </w:tc>
        <w:tc>
          <w:tcPr>
            <w:tcW w:w="1930" w:type="dxa"/>
            <w:gridSpan w:val="3"/>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702" w:type="dxa"/>
            <w:vMerge w:val="restart"/>
            <w:vAlign w:val="center"/>
          </w:tcPr>
          <w:p>
            <w:pPr>
              <w:widowControl/>
              <w:spacing w:line="360" w:lineRule="atLeast"/>
              <w:jc w:val="left"/>
              <w:outlineLvl w:val="1"/>
              <w:rPr>
                <w:rFonts w:ascii="宋体" w:hAnsi="宋体"/>
                <w:sz w:val="24"/>
              </w:rPr>
            </w:pPr>
            <w:r>
              <w:rPr>
                <w:rFonts w:hint="eastAsia" w:ascii="宋体" w:hAnsi="宋体"/>
                <w:sz w:val="24"/>
              </w:rPr>
              <w:t>联系方式</w:t>
            </w:r>
          </w:p>
        </w:tc>
        <w:tc>
          <w:tcPr>
            <w:tcW w:w="953" w:type="dxa"/>
            <w:vAlign w:val="center"/>
          </w:tcPr>
          <w:p>
            <w:pPr>
              <w:widowControl/>
              <w:spacing w:line="360" w:lineRule="atLeast"/>
              <w:jc w:val="left"/>
              <w:outlineLvl w:val="1"/>
              <w:rPr>
                <w:rFonts w:ascii="宋体" w:hAnsi="宋体"/>
                <w:sz w:val="24"/>
              </w:rPr>
            </w:pPr>
            <w:r>
              <w:rPr>
                <w:rFonts w:hint="eastAsia" w:ascii="宋体" w:hAnsi="宋体"/>
                <w:sz w:val="24"/>
              </w:rPr>
              <w:t>联系人</w:t>
            </w:r>
          </w:p>
        </w:tc>
        <w:tc>
          <w:tcPr>
            <w:tcW w:w="2486" w:type="dxa"/>
            <w:gridSpan w:val="2"/>
            <w:vAlign w:val="center"/>
          </w:tcPr>
          <w:p>
            <w:pPr>
              <w:widowControl/>
              <w:spacing w:line="360" w:lineRule="atLeast"/>
              <w:ind w:firstLine="470" w:firstLineChars="196"/>
              <w:jc w:val="left"/>
              <w:outlineLvl w:val="1"/>
              <w:rPr>
                <w:rFonts w:ascii="宋体" w:hAnsi="宋体"/>
                <w:sz w:val="24"/>
              </w:rPr>
            </w:pPr>
          </w:p>
        </w:tc>
        <w:tc>
          <w:tcPr>
            <w:tcW w:w="1320" w:type="dxa"/>
            <w:vAlign w:val="center"/>
          </w:tcPr>
          <w:p>
            <w:pPr>
              <w:widowControl/>
              <w:spacing w:line="360" w:lineRule="atLeast"/>
              <w:ind w:firstLine="470" w:firstLineChars="196"/>
              <w:jc w:val="left"/>
              <w:outlineLvl w:val="1"/>
              <w:rPr>
                <w:rFonts w:ascii="宋体" w:hAnsi="宋体"/>
                <w:sz w:val="24"/>
              </w:rPr>
            </w:pPr>
            <w:r>
              <w:rPr>
                <w:rFonts w:hint="eastAsia" w:ascii="宋体" w:hAnsi="宋体"/>
                <w:sz w:val="24"/>
              </w:rPr>
              <w:t>电话</w:t>
            </w:r>
          </w:p>
        </w:tc>
        <w:tc>
          <w:tcPr>
            <w:tcW w:w="1930" w:type="dxa"/>
            <w:gridSpan w:val="3"/>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trPr>
        <w:tc>
          <w:tcPr>
            <w:tcW w:w="1702" w:type="dxa"/>
            <w:vMerge w:val="continue"/>
            <w:vAlign w:val="center"/>
          </w:tcPr>
          <w:p>
            <w:pPr>
              <w:rPr>
                <w:rFonts w:ascii="宋体" w:hAnsi="宋体"/>
              </w:rPr>
            </w:pPr>
          </w:p>
        </w:tc>
        <w:tc>
          <w:tcPr>
            <w:tcW w:w="953" w:type="dxa"/>
            <w:vAlign w:val="center"/>
          </w:tcPr>
          <w:p>
            <w:pPr>
              <w:widowControl/>
              <w:spacing w:line="360" w:lineRule="atLeast"/>
              <w:jc w:val="left"/>
              <w:outlineLvl w:val="1"/>
              <w:rPr>
                <w:rFonts w:ascii="宋体" w:hAnsi="宋体"/>
                <w:sz w:val="24"/>
              </w:rPr>
            </w:pPr>
            <w:r>
              <w:rPr>
                <w:rFonts w:hint="eastAsia" w:ascii="宋体" w:hAnsi="宋体"/>
                <w:sz w:val="24"/>
              </w:rPr>
              <w:t>传真</w:t>
            </w:r>
          </w:p>
        </w:tc>
        <w:tc>
          <w:tcPr>
            <w:tcW w:w="2486" w:type="dxa"/>
            <w:gridSpan w:val="2"/>
            <w:vAlign w:val="center"/>
          </w:tcPr>
          <w:p>
            <w:pPr>
              <w:widowControl/>
              <w:spacing w:line="360" w:lineRule="atLeast"/>
              <w:ind w:firstLine="470" w:firstLineChars="196"/>
              <w:jc w:val="left"/>
              <w:outlineLvl w:val="1"/>
              <w:rPr>
                <w:rFonts w:ascii="宋体" w:hAnsi="宋体"/>
                <w:sz w:val="24"/>
              </w:rPr>
            </w:pPr>
          </w:p>
        </w:tc>
        <w:tc>
          <w:tcPr>
            <w:tcW w:w="1320" w:type="dxa"/>
            <w:vAlign w:val="center"/>
          </w:tcPr>
          <w:p>
            <w:pPr>
              <w:widowControl/>
              <w:spacing w:line="360" w:lineRule="atLeast"/>
              <w:ind w:firstLine="470" w:firstLineChars="196"/>
              <w:jc w:val="left"/>
              <w:outlineLvl w:val="1"/>
              <w:rPr>
                <w:rFonts w:ascii="宋体" w:hAnsi="宋体"/>
                <w:sz w:val="24"/>
              </w:rPr>
            </w:pPr>
            <w:r>
              <w:rPr>
                <w:rFonts w:hint="eastAsia" w:ascii="宋体" w:hAnsi="宋体"/>
                <w:sz w:val="24"/>
              </w:rPr>
              <w:t>网址</w:t>
            </w:r>
          </w:p>
        </w:tc>
        <w:tc>
          <w:tcPr>
            <w:tcW w:w="1930" w:type="dxa"/>
            <w:gridSpan w:val="3"/>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702" w:type="dxa"/>
            <w:vAlign w:val="center"/>
          </w:tcPr>
          <w:p>
            <w:pPr>
              <w:widowControl/>
              <w:spacing w:line="360" w:lineRule="atLeast"/>
              <w:jc w:val="left"/>
              <w:outlineLvl w:val="1"/>
              <w:rPr>
                <w:rFonts w:ascii="宋体" w:hAnsi="宋体"/>
                <w:sz w:val="24"/>
              </w:rPr>
            </w:pPr>
            <w:r>
              <w:rPr>
                <w:rFonts w:hint="eastAsia" w:ascii="宋体" w:hAnsi="宋体"/>
                <w:sz w:val="24"/>
              </w:rPr>
              <w:t>组织结构</w:t>
            </w:r>
          </w:p>
        </w:tc>
        <w:tc>
          <w:tcPr>
            <w:tcW w:w="6689" w:type="dxa"/>
            <w:gridSpan w:val="7"/>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trPr>
        <w:tc>
          <w:tcPr>
            <w:tcW w:w="1702" w:type="dxa"/>
            <w:vAlign w:val="center"/>
          </w:tcPr>
          <w:p>
            <w:pPr>
              <w:widowControl/>
              <w:spacing w:line="360" w:lineRule="atLeast"/>
              <w:jc w:val="left"/>
              <w:outlineLvl w:val="1"/>
              <w:rPr>
                <w:rFonts w:ascii="宋体" w:hAnsi="宋体"/>
                <w:sz w:val="24"/>
              </w:rPr>
            </w:pPr>
            <w:r>
              <w:rPr>
                <w:rFonts w:hint="eastAsia" w:ascii="宋体" w:hAnsi="宋体"/>
                <w:sz w:val="24"/>
              </w:rPr>
              <w:t>法定代表人</w:t>
            </w:r>
          </w:p>
        </w:tc>
        <w:tc>
          <w:tcPr>
            <w:tcW w:w="953" w:type="dxa"/>
            <w:vAlign w:val="center"/>
          </w:tcPr>
          <w:p>
            <w:pPr>
              <w:widowControl/>
              <w:spacing w:line="360" w:lineRule="atLeast"/>
              <w:jc w:val="left"/>
              <w:outlineLvl w:val="1"/>
              <w:rPr>
                <w:rFonts w:ascii="宋体" w:hAnsi="宋体"/>
                <w:sz w:val="24"/>
              </w:rPr>
            </w:pPr>
            <w:r>
              <w:rPr>
                <w:rFonts w:hint="eastAsia" w:ascii="宋体" w:hAnsi="宋体"/>
                <w:sz w:val="24"/>
              </w:rPr>
              <w:t>姓名</w:t>
            </w:r>
          </w:p>
        </w:tc>
        <w:tc>
          <w:tcPr>
            <w:tcW w:w="1239" w:type="dxa"/>
            <w:vAlign w:val="center"/>
          </w:tcPr>
          <w:p>
            <w:pPr>
              <w:widowControl/>
              <w:spacing w:line="360" w:lineRule="atLeast"/>
              <w:ind w:firstLine="470" w:firstLineChars="196"/>
              <w:jc w:val="left"/>
              <w:outlineLvl w:val="1"/>
              <w:rPr>
                <w:rFonts w:ascii="宋体" w:hAnsi="宋体"/>
                <w:sz w:val="24"/>
              </w:rPr>
            </w:pPr>
          </w:p>
        </w:tc>
        <w:tc>
          <w:tcPr>
            <w:tcW w:w="1247" w:type="dxa"/>
            <w:vAlign w:val="center"/>
          </w:tcPr>
          <w:p>
            <w:pPr>
              <w:widowControl/>
              <w:spacing w:line="360" w:lineRule="atLeast"/>
              <w:jc w:val="left"/>
              <w:outlineLvl w:val="1"/>
              <w:rPr>
                <w:rFonts w:ascii="宋体" w:hAnsi="宋体"/>
                <w:sz w:val="24"/>
              </w:rPr>
            </w:pPr>
            <w:r>
              <w:rPr>
                <w:rFonts w:hint="eastAsia" w:ascii="宋体" w:hAnsi="宋体"/>
                <w:sz w:val="24"/>
              </w:rPr>
              <w:t>技术职称</w:t>
            </w:r>
          </w:p>
        </w:tc>
        <w:tc>
          <w:tcPr>
            <w:tcW w:w="1320" w:type="dxa"/>
            <w:vAlign w:val="center"/>
          </w:tcPr>
          <w:p>
            <w:pPr>
              <w:widowControl/>
              <w:spacing w:line="360" w:lineRule="atLeast"/>
              <w:ind w:firstLine="470" w:firstLineChars="196"/>
              <w:jc w:val="left"/>
              <w:outlineLvl w:val="1"/>
              <w:rPr>
                <w:rFonts w:ascii="宋体" w:hAnsi="宋体"/>
                <w:sz w:val="24"/>
              </w:rPr>
            </w:pPr>
          </w:p>
        </w:tc>
        <w:tc>
          <w:tcPr>
            <w:tcW w:w="850" w:type="dxa"/>
            <w:gridSpan w:val="2"/>
            <w:vAlign w:val="center"/>
          </w:tcPr>
          <w:p>
            <w:pPr>
              <w:widowControl/>
              <w:spacing w:line="360" w:lineRule="atLeast"/>
              <w:jc w:val="left"/>
              <w:outlineLvl w:val="1"/>
              <w:rPr>
                <w:rFonts w:ascii="宋体" w:hAnsi="宋体"/>
                <w:sz w:val="24"/>
              </w:rPr>
            </w:pPr>
            <w:r>
              <w:rPr>
                <w:rFonts w:hint="eastAsia" w:ascii="宋体" w:hAnsi="宋体"/>
                <w:sz w:val="24"/>
              </w:rPr>
              <w:t>电话</w:t>
            </w:r>
          </w:p>
        </w:tc>
        <w:tc>
          <w:tcPr>
            <w:tcW w:w="1080" w:type="dxa"/>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702" w:type="dxa"/>
            <w:vAlign w:val="center"/>
          </w:tcPr>
          <w:p>
            <w:pPr>
              <w:widowControl/>
              <w:spacing w:line="360" w:lineRule="atLeast"/>
              <w:jc w:val="left"/>
              <w:outlineLvl w:val="1"/>
              <w:rPr>
                <w:rFonts w:ascii="宋体" w:hAnsi="宋体"/>
                <w:sz w:val="24"/>
              </w:rPr>
            </w:pPr>
            <w:r>
              <w:rPr>
                <w:rFonts w:hint="eastAsia" w:ascii="宋体" w:hAnsi="宋体"/>
                <w:sz w:val="24"/>
              </w:rPr>
              <w:t>技术负责人</w:t>
            </w:r>
          </w:p>
        </w:tc>
        <w:tc>
          <w:tcPr>
            <w:tcW w:w="953" w:type="dxa"/>
            <w:vAlign w:val="center"/>
          </w:tcPr>
          <w:p>
            <w:pPr>
              <w:widowControl/>
              <w:spacing w:line="360" w:lineRule="atLeast"/>
              <w:jc w:val="left"/>
              <w:outlineLvl w:val="1"/>
              <w:rPr>
                <w:rFonts w:ascii="宋体" w:hAnsi="宋体"/>
                <w:sz w:val="24"/>
              </w:rPr>
            </w:pPr>
            <w:r>
              <w:rPr>
                <w:rFonts w:hint="eastAsia" w:ascii="宋体" w:hAnsi="宋体"/>
                <w:sz w:val="24"/>
              </w:rPr>
              <w:t>姓名</w:t>
            </w:r>
          </w:p>
        </w:tc>
        <w:tc>
          <w:tcPr>
            <w:tcW w:w="1239" w:type="dxa"/>
            <w:vAlign w:val="center"/>
          </w:tcPr>
          <w:p>
            <w:pPr>
              <w:widowControl/>
              <w:spacing w:line="360" w:lineRule="atLeast"/>
              <w:ind w:firstLine="470" w:firstLineChars="196"/>
              <w:jc w:val="left"/>
              <w:outlineLvl w:val="1"/>
              <w:rPr>
                <w:rFonts w:ascii="宋体" w:hAnsi="宋体"/>
                <w:sz w:val="24"/>
              </w:rPr>
            </w:pPr>
          </w:p>
        </w:tc>
        <w:tc>
          <w:tcPr>
            <w:tcW w:w="1247" w:type="dxa"/>
            <w:vAlign w:val="center"/>
          </w:tcPr>
          <w:p>
            <w:pPr>
              <w:widowControl/>
              <w:spacing w:line="360" w:lineRule="atLeast"/>
              <w:jc w:val="left"/>
              <w:outlineLvl w:val="1"/>
              <w:rPr>
                <w:rFonts w:ascii="宋体" w:hAnsi="宋体"/>
                <w:sz w:val="24"/>
              </w:rPr>
            </w:pPr>
            <w:r>
              <w:rPr>
                <w:rFonts w:hint="eastAsia" w:ascii="宋体" w:hAnsi="宋体"/>
                <w:sz w:val="24"/>
              </w:rPr>
              <w:t>技术职称</w:t>
            </w:r>
          </w:p>
        </w:tc>
        <w:tc>
          <w:tcPr>
            <w:tcW w:w="1320" w:type="dxa"/>
            <w:vAlign w:val="center"/>
          </w:tcPr>
          <w:p>
            <w:pPr>
              <w:widowControl/>
              <w:spacing w:line="360" w:lineRule="atLeast"/>
              <w:ind w:firstLine="470" w:firstLineChars="196"/>
              <w:jc w:val="left"/>
              <w:outlineLvl w:val="1"/>
              <w:rPr>
                <w:rFonts w:ascii="宋体" w:hAnsi="宋体"/>
                <w:sz w:val="24"/>
              </w:rPr>
            </w:pPr>
          </w:p>
        </w:tc>
        <w:tc>
          <w:tcPr>
            <w:tcW w:w="850" w:type="dxa"/>
            <w:gridSpan w:val="2"/>
            <w:vAlign w:val="center"/>
          </w:tcPr>
          <w:p>
            <w:pPr>
              <w:widowControl/>
              <w:spacing w:line="360" w:lineRule="atLeast"/>
              <w:jc w:val="left"/>
              <w:outlineLvl w:val="1"/>
              <w:rPr>
                <w:rFonts w:ascii="宋体" w:hAnsi="宋体"/>
                <w:sz w:val="24"/>
              </w:rPr>
            </w:pPr>
            <w:r>
              <w:rPr>
                <w:rFonts w:hint="eastAsia" w:ascii="宋体" w:hAnsi="宋体"/>
                <w:sz w:val="24"/>
              </w:rPr>
              <w:t>电话</w:t>
            </w:r>
          </w:p>
        </w:tc>
        <w:tc>
          <w:tcPr>
            <w:tcW w:w="1080" w:type="dxa"/>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702" w:type="dxa"/>
            <w:vAlign w:val="center"/>
          </w:tcPr>
          <w:p>
            <w:pPr>
              <w:widowControl/>
              <w:spacing w:line="360" w:lineRule="atLeast"/>
              <w:jc w:val="left"/>
              <w:outlineLvl w:val="1"/>
              <w:rPr>
                <w:rFonts w:ascii="宋体" w:hAnsi="宋体"/>
                <w:sz w:val="24"/>
              </w:rPr>
            </w:pPr>
            <w:r>
              <w:rPr>
                <w:rFonts w:hint="eastAsia" w:ascii="宋体" w:hAnsi="宋体"/>
                <w:sz w:val="24"/>
              </w:rPr>
              <w:t>成立时间</w:t>
            </w:r>
          </w:p>
        </w:tc>
        <w:tc>
          <w:tcPr>
            <w:tcW w:w="2192" w:type="dxa"/>
            <w:gridSpan w:val="2"/>
            <w:vAlign w:val="center"/>
          </w:tcPr>
          <w:p>
            <w:pPr>
              <w:widowControl/>
              <w:spacing w:line="360" w:lineRule="atLeast"/>
              <w:ind w:firstLine="470" w:firstLineChars="196"/>
              <w:jc w:val="left"/>
              <w:outlineLvl w:val="1"/>
              <w:rPr>
                <w:rFonts w:ascii="宋体" w:hAnsi="宋体"/>
                <w:sz w:val="24"/>
              </w:rPr>
            </w:pPr>
          </w:p>
        </w:tc>
        <w:tc>
          <w:tcPr>
            <w:tcW w:w="4497" w:type="dxa"/>
            <w:gridSpan w:val="5"/>
            <w:vAlign w:val="center"/>
          </w:tcPr>
          <w:p>
            <w:pPr>
              <w:widowControl/>
              <w:spacing w:line="360" w:lineRule="atLeast"/>
              <w:jc w:val="left"/>
              <w:outlineLvl w:val="1"/>
              <w:rPr>
                <w:rFonts w:ascii="宋体" w:hAnsi="宋体"/>
                <w:sz w:val="24"/>
              </w:rPr>
            </w:pPr>
            <w:r>
              <w:rPr>
                <w:rFonts w:hint="eastAsia" w:ascii="宋体" w:hAnsi="宋体"/>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1702" w:type="dxa"/>
            <w:vAlign w:val="center"/>
          </w:tcPr>
          <w:p>
            <w:pPr>
              <w:widowControl/>
              <w:spacing w:line="360" w:lineRule="atLeast"/>
              <w:jc w:val="left"/>
              <w:outlineLvl w:val="1"/>
              <w:rPr>
                <w:rFonts w:ascii="宋体" w:hAnsi="宋体"/>
                <w:sz w:val="24"/>
              </w:rPr>
            </w:pPr>
            <w:r>
              <w:rPr>
                <w:rFonts w:hint="eastAsia" w:ascii="宋体" w:hAnsi="宋体"/>
                <w:sz w:val="24"/>
              </w:rPr>
              <w:t>企业资质等级</w:t>
            </w:r>
          </w:p>
        </w:tc>
        <w:tc>
          <w:tcPr>
            <w:tcW w:w="2192" w:type="dxa"/>
            <w:gridSpan w:val="2"/>
            <w:vAlign w:val="center"/>
          </w:tcPr>
          <w:p>
            <w:pPr>
              <w:widowControl/>
              <w:spacing w:line="360" w:lineRule="atLeast"/>
              <w:ind w:firstLine="470" w:firstLineChars="196"/>
              <w:jc w:val="left"/>
              <w:outlineLvl w:val="1"/>
              <w:rPr>
                <w:rFonts w:ascii="宋体" w:hAnsi="宋体"/>
                <w:sz w:val="24"/>
              </w:rPr>
            </w:pPr>
          </w:p>
        </w:tc>
        <w:tc>
          <w:tcPr>
            <w:tcW w:w="1247" w:type="dxa"/>
            <w:vMerge w:val="restart"/>
            <w:vAlign w:val="center"/>
          </w:tcPr>
          <w:p>
            <w:pPr>
              <w:widowControl/>
              <w:spacing w:line="360" w:lineRule="atLeast"/>
              <w:ind w:firstLine="470" w:firstLineChars="196"/>
              <w:jc w:val="left"/>
              <w:outlineLvl w:val="1"/>
              <w:rPr>
                <w:rFonts w:ascii="宋体" w:hAnsi="宋体"/>
                <w:sz w:val="24"/>
              </w:rPr>
            </w:pPr>
            <w:r>
              <w:rPr>
                <w:rFonts w:hint="eastAsia" w:ascii="宋体" w:hAnsi="宋体"/>
                <w:sz w:val="24"/>
              </w:rPr>
              <w:t>其中</w:t>
            </w:r>
          </w:p>
        </w:tc>
        <w:tc>
          <w:tcPr>
            <w:tcW w:w="1664" w:type="dxa"/>
            <w:gridSpan w:val="2"/>
            <w:vAlign w:val="center"/>
          </w:tcPr>
          <w:p>
            <w:pPr>
              <w:widowControl/>
              <w:spacing w:line="360" w:lineRule="atLeast"/>
              <w:jc w:val="left"/>
              <w:outlineLvl w:val="1"/>
              <w:rPr>
                <w:rFonts w:ascii="宋体" w:hAnsi="宋体"/>
                <w:sz w:val="24"/>
              </w:rPr>
            </w:pPr>
            <w:r>
              <w:rPr>
                <w:rFonts w:hint="eastAsia" w:ascii="宋体" w:hAnsi="宋体"/>
                <w:sz w:val="24"/>
              </w:rPr>
              <w:t>项目经理</w:t>
            </w:r>
          </w:p>
        </w:tc>
        <w:tc>
          <w:tcPr>
            <w:tcW w:w="1586" w:type="dxa"/>
            <w:gridSpan w:val="2"/>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702" w:type="dxa"/>
            <w:vAlign w:val="center"/>
          </w:tcPr>
          <w:p>
            <w:pPr>
              <w:widowControl/>
              <w:spacing w:line="360" w:lineRule="atLeast"/>
              <w:jc w:val="left"/>
              <w:outlineLvl w:val="1"/>
              <w:rPr>
                <w:rFonts w:ascii="宋体" w:hAnsi="宋体"/>
                <w:sz w:val="24"/>
              </w:rPr>
            </w:pPr>
            <w:r>
              <w:rPr>
                <w:rFonts w:hint="eastAsia" w:ascii="宋体" w:hAnsi="宋体"/>
                <w:sz w:val="24"/>
              </w:rPr>
              <w:t>营业执照号</w:t>
            </w:r>
          </w:p>
        </w:tc>
        <w:tc>
          <w:tcPr>
            <w:tcW w:w="2192" w:type="dxa"/>
            <w:gridSpan w:val="2"/>
            <w:vAlign w:val="center"/>
          </w:tcPr>
          <w:p>
            <w:pPr>
              <w:widowControl/>
              <w:spacing w:line="360" w:lineRule="atLeast"/>
              <w:ind w:firstLine="470" w:firstLineChars="196"/>
              <w:jc w:val="left"/>
              <w:outlineLvl w:val="1"/>
              <w:rPr>
                <w:rFonts w:ascii="宋体" w:hAnsi="宋体"/>
                <w:sz w:val="24"/>
              </w:rPr>
            </w:pPr>
          </w:p>
        </w:tc>
        <w:tc>
          <w:tcPr>
            <w:tcW w:w="1247" w:type="dxa"/>
            <w:vMerge w:val="continue"/>
            <w:vAlign w:val="center"/>
          </w:tcPr>
          <w:p>
            <w:pPr>
              <w:rPr>
                <w:rFonts w:ascii="宋体" w:hAnsi="宋体"/>
              </w:rPr>
            </w:pPr>
          </w:p>
        </w:tc>
        <w:tc>
          <w:tcPr>
            <w:tcW w:w="1664" w:type="dxa"/>
            <w:gridSpan w:val="2"/>
            <w:vAlign w:val="center"/>
          </w:tcPr>
          <w:p>
            <w:pPr>
              <w:widowControl/>
              <w:spacing w:line="360" w:lineRule="atLeast"/>
              <w:jc w:val="left"/>
              <w:outlineLvl w:val="1"/>
              <w:rPr>
                <w:rFonts w:ascii="宋体" w:hAnsi="宋体"/>
                <w:sz w:val="24"/>
              </w:rPr>
            </w:pPr>
            <w:r>
              <w:rPr>
                <w:rFonts w:hint="eastAsia" w:ascii="宋体" w:hAnsi="宋体"/>
                <w:sz w:val="24"/>
              </w:rPr>
              <w:t>高级职称人员</w:t>
            </w:r>
          </w:p>
        </w:tc>
        <w:tc>
          <w:tcPr>
            <w:tcW w:w="1586" w:type="dxa"/>
            <w:gridSpan w:val="2"/>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702" w:type="dxa"/>
            <w:vAlign w:val="center"/>
          </w:tcPr>
          <w:p>
            <w:pPr>
              <w:widowControl/>
              <w:spacing w:line="360" w:lineRule="atLeast"/>
              <w:jc w:val="left"/>
              <w:outlineLvl w:val="1"/>
              <w:rPr>
                <w:rFonts w:ascii="宋体" w:hAnsi="宋体"/>
                <w:sz w:val="24"/>
              </w:rPr>
            </w:pPr>
            <w:r>
              <w:rPr>
                <w:rFonts w:hint="eastAsia" w:ascii="宋体" w:hAnsi="宋体"/>
                <w:sz w:val="24"/>
              </w:rPr>
              <w:t>注册资金</w:t>
            </w:r>
          </w:p>
        </w:tc>
        <w:tc>
          <w:tcPr>
            <w:tcW w:w="2192" w:type="dxa"/>
            <w:gridSpan w:val="2"/>
            <w:vAlign w:val="center"/>
          </w:tcPr>
          <w:p>
            <w:pPr>
              <w:widowControl/>
              <w:spacing w:line="360" w:lineRule="atLeast"/>
              <w:ind w:firstLine="470" w:firstLineChars="196"/>
              <w:jc w:val="left"/>
              <w:outlineLvl w:val="1"/>
              <w:rPr>
                <w:rFonts w:ascii="宋体" w:hAnsi="宋体"/>
                <w:sz w:val="24"/>
              </w:rPr>
            </w:pPr>
          </w:p>
        </w:tc>
        <w:tc>
          <w:tcPr>
            <w:tcW w:w="1247" w:type="dxa"/>
            <w:vMerge w:val="continue"/>
            <w:vAlign w:val="center"/>
          </w:tcPr>
          <w:p>
            <w:pPr>
              <w:rPr>
                <w:rFonts w:ascii="宋体" w:hAnsi="宋体"/>
              </w:rPr>
            </w:pPr>
          </w:p>
        </w:tc>
        <w:tc>
          <w:tcPr>
            <w:tcW w:w="1664" w:type="dxa"/>
            <w:gridSpan w:val="2"/>
            <w:vAlign w:val="center"/>
          </w:tcPr>
          <w:p>
            <w:pPr>
              <w:widowControl/>
              <w:spacing w:line="360" w:lineRule="atLeast"/>
              <w:jc w:val="left"/>
              <w:outlineLvl w:val="1"/>
              <w:rPr>
                <w:rFonts w:ascii="宋体" w:hAnsi="宋体"/>
                <w:sz w:val="24"/>
              </w:rPr>
            </w:pPr>
            <w:r>
              <w:rPr>
                <w:rFonts w:hint="eastAsia" w:ascii="宋体" w:hAnsi="宋体"/>
                <w:sz w:val="24"/>
              </w:rPr>
              <w:t>中级职称人员</w:t>
            </w:r>
          </w:p>
        </w:tc>
        <w:tc>
          <w:tcPr>
            <w:tcW w:w="1586" w:type="dxa"/>
            <w:gridSpan w:val="2"/>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1702" w:type="dxa"/>
            <w:vAlign w:val="center"/>
          </w:tcPr>
          <w:p>
            <w:pPr>
              <w:widowControl/>
              <w:spacing w:line="360" w:lineRule="atLeast"/>
              <w:jc w:val="left"/>
              <w:outlineLvl w:val="1"/>
              <w:rPr>
                <w:rFonts w:ascii="宋体" w:hAnsi="宋体"/>
                <w:sz w:val="24"/>
              </w:rPr>
            </w:pPr>
            <w:r>
              <w:rPr>
                <w:rFonts w:hint="eastAsia" w:ascii="宋体" w:hAnsi="宋体"/>
                <w:sz w:val="24"/>
              </w:rPr>
              <w:t>开户银行</w:t>
            </w:r>
          </w:p>
        </w:tc>
        <w:tc>
          <w:tcPr>
            <w:tcW w:w="2192" w:type="dxa"/>
            <w:gridSpan w:val="2"/>
            <w:vAlign w:val="center"/>
          </w:tcPr>
          <w:p>
            <w:pPr>
              <w:widowControl/>
              <w:spacing w:line="360" w:lineRule="atLeast"/>
              <w:ind w:firstLine="470" w:firstLineChars="196"/>
              <w:jc w:val="left"/>
              <w:outlineLvl w:val="1"/>
              <w:rPr>
                <w:rFonts w:ascii="宋体" w:hAnsi="宋体"/>
                <w:sz w:val="24"/>
              </w:rPr>
            </w:pPr>
          </w:p>
        </w:tc>
        <w:tc>
          <w:tcPr>
            <w:tcW w:w="1247" w:type="dxa"/>
            <w:vMerge w:val="continue"/>
            <w:vAlign w:val="center"/>
          </w:tcPr>
          <w:p>
            <w:pPr>
              <w:rPr>
                <w:rFonts w:ascii="宋体" w:hAnsi="宋体"/>
              </w:rPr>
            </w:pPr>
          </w:p>
        </w:tc>
        <w:tc>
          <w:tcPr>
            <w:tcW w:w="1664" w:type="dxa"/>
            <w:gridSpan w:val="2"/>
            <w:vAlign w:val="center"/>
          </w:tcPr>
          <w:p>
            <w:pPr>
              <w:widowControl/>
              <w:spacing w:line="360" w:lineRule="atLeast"/>
              <w:jc w:val="left"/>
              <w:outlineLvl w:val="1"/>
              <w:rPr>
                <w:rFonts w:ascii="宋体" w:hAnsi="宋体"/>
                <w:sz w:val="24"/>
              </w:rPr>
            </w:pPr>
            <w:r>
              <w:rPr>
                <w:rFonts w:hint="eastAsia" w:ascii="宋体" w:hAnsi="宋体"/>
                <w:sz w:val="24"/>
              </w:rPr>
              <w:t>初级职称人员</w:t>
            </w:r>
          </w:p>
        </w:tc>
        <w:tc>
          <w:tcPr>
            <w:tcW w:w="1586" w:type="dxa"/>
            <w:gridSpan w:val="2"/>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702" w:type="dxa"/>
            <w:vAlign w:val="center"/>
          </w:tcPr>
          <w:p>
            <w:pPr>
              <w:widowControl/>
              <w:spacing w:line="360" w:lineRule="atLeast"/>
              <w:ind w:firstLine="470" w:firstLineChars="196"/>
              <w:jc w:val="left"/>
              <w:outlineLvl w:val="1"/>
              <w:rPr>
                <w:rFonts w:ascii="宋体" w:hAnsi="宋体"/>
                <w:sz w:val="24"/>
              </w:rPr>
            </w:pPr>
            <w:r>
              <w:rPr>
                <w:rFonts w:hint="eastAsia" w:ascii="宋体" w:hAnsi="宋体"/>
                <w:sz w:val="24"/>
              </w:rPr>
              <w:t>账号</w:t>
            </w:r>
          </w:p>
        </w:tc>
        <w:tc>
          <w:tcPr>
            <w:tcW w:w="2192" w:type="dxa"/>
            <w:gridSpan w:val="2"/>
            <w:vAlign w:val="center"/>
          </w:tcPr>
          <w:p>
            <w:pPr>
              <w:widowControl/>
              <w:spacing w:line="360" w:lineRule="atLeast"/>
              <w:ind w:firstLine="470" w:firstLineChars="196"/>
              <w:jc w:val="left"/>
              <w:outlineLvl w:val="1"/>
              <w:rPr>
                <w:rFonts w:ascii="宋体" w:hAnsi="宋体"/>
                <w:sz w:val="24"/>
              </w:rPr>
            </w:pPr>
          </w:p>
        </w:tc>
        <w:tc>
          <w:tcPr>
            <w:tcW w:w="1247" w:type="dxa"/>
            <w:vMerge w:val="continue"/>
            <w:vAlign w:val="center"/>
          </w:tcPr>
          <w:p>
            <w:pPr>
              <w:rPr>
                <w:rFonts w:ascii="宋体" w:hAnsi="宋体"/>
              </w:rPr>
            </w:pPr>
          </w:p>
        </w:tc>
        <w:tc>
          <w:tcPr>
            <w:tcW w:w="1664" w:type="dxa"/>
            <w:gridSpan w:val="2"/>
            <w:vAlign w:val="center"/>
          </w:tcPr>
          <w:p>
            <w:pPr>
              <w:widowControl/>
              <w:spacing w:line="360" w:lineRule="atLeast"/>
              <w:ind w:firstLine="470" w:firstLineChars="196"/>
              <w:jc w:val="left"/>
              <w:outlineLvl w:val="1"/>
              <w:rPr>
                <w:rFonts w:ascii="宋体" w:hAnsi="宋体"/>
                <w:sz w:val="24"/>
              </w:rPr>
            </w:pPr>
            <w:r>
              <w:rPr>
                <w:rFonts w:hint="eastAsia" w:ascii="宋体" w:hAnsi="宋体"/>
                <w:sz w:val="24"/>
              </w:rPr>
              <w:t>技工</w:t>
            </w:r>
          </w:p>
        </w:tc>
        <w:tc>
          <w:tcPr>
            <w:tcW w:w="1586" w:type="dxa"/>
            <w:gridSpan w:val="2"/>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2442" w:hRule="atLeast"/>
        </w:trPr>
        <w:tc>
          <w:tcPr>
            <w:tcW w:w="1702" w:type="dxa"/>
            <w:vAlign w:val="center"/>
          </w:tcPr>
          <w:p>
            <w:pPr>
              <w:widowControl/>
              <w:spacing w:line="360" w:lineRule="atLeast"/>
              <w:jc w:val="left"/>
              <w:outlineLvl w:val="1"/>
              <w:rPr>
                <w:rFonts w:ascii="宋体" w:hAnsi="宋体"/>
                <w:sz w:val="24"/>
              </w:rPr>
            </w:pPr>
            <w:r>
              <w:rPr>
                <w:rFonts w:hint="eastAsia" w:ascii="宋体" w:hAnsi="宋体"/>
                <w:sz w:val="24"/>
              </w:rPr>
              <w:t>经营范围</w:t>
            </w:r>
          </w:p>
        </w:tc>
        <w:tc>
          <w:tcPr>
            <w:tcW w:w="6689" w:type="dxa"/>
            <w:gridSpan w:val="7"/>
            <w:vAlign w:val="center"/>
          </w:tcPr>
          <w:p>
            <w:pPr>
              <w:widowControl/>
              <w:spacing w:line="360" w:lineRule="atLeast"/>
              <w:ind w:firstLine="470" w:firstLineChars="196"/>
              <w:jc w:val="left"/>
              <w:outlineLvl w:val="1"/>
              <w:rPr>
                <w:rFonts w:ascii="宋体"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2" w:hRule="atLeast"/>
        </w:trPr>
        <w:tc>
          <w:tcPr>
            <w:tcW w:w="1702" w:type="dxa"/>
          </w:tcPr>
          <w:p>
            <w:pPr>
              <w:widowControl/>
              <w:spacing w:line="360" w:lineRule="atLeast"/>
              <w:ind w:firstLine="470" w:firstLineChars="196"/>
              <w:jc w:val="left"/>
              <w:outlineLvl w:val="1"/>
              <w:rPr>
                <w:rFonts w:ascii="宋体" w:hAnsi="宋体"/>
                <w:sz w:val="24"/>
              </w:rPr>
            </w:pPr>
            <w:r>
              <w:rPr>
                <w:rFonts w:hint="eastAsia" w:ascii="宋体" w:hAnsi="宋体"/>
                <w:sz w:val="24"/>
              </w:rPr>
              <w:t>备注</w:t>
            </w:r>
          </w:p>
        </w:tc>
        <w:tc>
          <w:tcPr>
            <w:tcW w:w="6689" w:type="dxa"/>
            <w:gridSpan w:val="7"/>
          </w:tcPr>
          <w:p>
            <w:pPr>
              <w:widowControl/>
              <w:spacing w:line="360" w:lineRule="atLeast"/>
              <w:ind w:firstLine="470" w:firstLineChars="196"/>
              <w:jc w:val="left"/>
              <w:outlineLvl w:val="1"/>
              <w:rPr>
                <w:rFonts w:ascii="宋体" w:hAnsi="宋体"/>
                <w:sz w:val="24"/>
              </w:rPr>
            </w:pPr>
          </w:p>
        </w:tc>
      </w:tr>
    </w:tbl>
    <w:p>
      <w:pPr>
        <w:widowControl/>
        <w:spacing w:line="360" w:lineRule="atLeast"/>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r>
        <w:rPr>
          <w:rFonts w:hint="eastAsia" w:ascii="宋体" w:hAnsi="宋体"/>
          <w:sz w:val="24"/>
        </w:rPr>
        <w:t>供应商名称：</w:t>
      </w:r>
      <w:r>
        <w:rPr>
          <w:rFonts w:hint="eastAsia" w:ascii="宋体" w:hAnsi="宋体"/>
          <w:b/>
          <w:sz w:val="40"/>
          <w:szCs w:val="48"/>
          <w:u w:val="single"/>
        </w:rPr>
        <w:t xml:space="preserve">      </w:t>
      </w:r>
      <w:r>
        <w:rPr>
          <w:rFonts w:hint="eastAsia" w:ascii="宋体" w:hAnsi="宋体"/>
          <w:sz w:val="24"/>
        </w:rPr>
        <w:t>（单位公章）。</w:t>
      </w:r>
    </w:p>
    <w:p>
      <w:pPr>
        <w:widowControl/>
        <w:spacing w:line="360" w:lineRule="atLeast"/>
        <w:ind w:firstLine="470" w:firstLineChars="196"/>
        <w:jc w:val="left"/>
        <w:outlineLvl w:val="1"/>
        <w:rPr>
          <w:rFonts w:ascii="宋体" w:hAnsi="宋体"/>
          <w:sz w:val="24"/>
        </w:rPr>
      </w:pPr>
      <w:r>
        <w:rPr>
          <w:rFonts w:hint="eastAsia" w:ascii="宋体" w:hAnsi="宋体"/>
          <w:sz w:val="24"/>
        </w:rPr>
        <w:t>法定代表人/单位负责人或授权代表（签字或加盖个人印章）：</w:t>
      </w:r>
      <w:r>
        <w:rPr>
          <w:rFonts w:hint="eastAsia" w:ascii="宋体" w:hAnsi="宋体"/>
          <w:b/>
          <w:sz w:val="40"/>
          <w:szCs w:val="48"/>
          <w:u w:val="single"/>
        </w:rPr>
        <w:t xml:space="preserve">      </w:t>
      </w:r>
      <w:r>
        <w:rPr>
          <w:rFonts w:hint="eastAsia" w:ascii="宋体" w:hAnsi="宋体"/>
          <w:sz w:val="24"/>
        </w:rPr>
        <w:t>。</w:t>
      </w:r>
    </w:p>
    <w:p>
      <w:pPr>
        <w:widowControl/>
        <w:spacing w:line="360" w:lineRule="atLeast"/>
        <w:ind w:firstLine="470" w:firstLineChars="196"/>
        <w:jc w:val="left"/>
        <w:outlineLvl w:val="1"/>
        <w:rPr>
          <w:rFonts w:ascii="宋体" w:hAnsi="宋体"/>
          <w:sz w:val="24"/>
        </w:rPr>
      </w:pPr>
      <w:r>
        <w:rPr>
          <w:rFonts w:hint="eastAsia" w:ascii="宋体" w:hAnsi="宋体"/>
          <w:sz w:val="24"/>
        </w:rPr>
        <w:t>日期:</w:t>
      </w:r>
      <w:r>
        <w:rPr>
          <w:rFonts w:hint="eastAsia" w:ascii="宋体" w:hAnsi="宋体"/>
          <w:b/>
          <w:sz w:val="40"/>
          <w:szCs w:val="48"/>
          <w:u w:val="single"/>
        </w:rPr>
        <w:t xml:space="preserve">      </w:t>
      </w:r>
      <w:r>
        <w:rPr>
          <w:rFonts w:hint="eastAsia" w:ascii="宋体" w:hAnsi="宋体"/>
          <w:sz w:val="24"/>
        </w:rPr>
        <w:t>。</w:t>
      </w:r>
    </w:p>
    <w:p>
      <w:pPr>
        <w:widowControl/>
        <w:spacing w:line="360" w:lineRule="atLeast"/>
        <w:jc w:val="center"/>
        <w:outlineLvl w:val="1"/>
        <w:rPr>
          <w:rFonts w:ascii="宋体" w:hAnsi="宋体"/>
          <w:b/>
          <w:sz w:val="24"/>
        </w:rPr>
      </w:pPr>
    </w:p>
    <w:p>
      <w:pPr>
        <w:spacing w:line="360" w:lineRule="auto"/>
        <w:rPr>
          <w:rFonts w:ascii="宋体" w:hAnsi="宋体"/>
          <w:b/>
          <w:sz w:val="32"/>
          <w:szCs w:val="32"/>
        </w:rPr>
      </w:pPr>
      <w:r>
        <w:rPr>
          <w:rFonts w:hint="eastAsia" w:ascii="宋体" w:hAnsi="宋体"/>
          <w:sz w:val="24"/>
        </w:rPr>
        <w:br w:type="page"/>
      </w:r>
    </w:p>
    <w:p>
      <w:pPr>
        <w:widowControl/>
        <w:spacing w:line="360" w:lineRule="atLeast"/>
        <w:jc w:val="center"/>
        <w:outlineLvl w:val="1"/>
        <w:rPr>
          <w:rFonts w:ascii="宋体" w:hAnsi="宋体"/>
          <w:b/>
          <w:sz w:val="32"/>
          <w:szCs w:val="32"/>
        </w:rPr>
      </w:pPr>
      <w:r>
        <w:rPr>
          <w:rFonts w:hint="eastAsia" w:ascii="宋体" w:hAnsi="宋体"/>
          <w:b/>
          <w:sz w:val="32"/>
          <w:szCs w:val="32"/>
        </w:rPr>
        <w:t>五、技术、服务应答表</w:t>
      </w:r>
    </w:p>
    <w:p>
      <w:pPr>
        <w:spacing w:line="480" w:lineRule="exact"/>
        <w:ind w:firstLine="436" w:firstLineChars="182"/>
        <w:rPr>
          <w:rFonts w:ascii="宋体" w:hAnsi="宋体"/>
          <w:sz w:val="24"/>
        </w:rPr>
      </w:pPr>
      <w:r>
        <w:rPr>
          <w:rFonts w:hint="eastAsia" w:ascii="宋体" w:hAnsi="宋体"/>
          <w:sz w:val="24"/>
        </w:rPr>
        <w:t>项目名称：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widowControl/>
        <w:spacing w:line="360" w:lineRule="atLeast"/>
        <w:ind w:firstLine="470" w:firstLineChars="196"/>
        <w:jc w:val="left"/>
        <w:outlineLvl w:val="1"/>
        <w:rPr>
          <w:rFonts w:ascii="宋体" w:hAnsi="宋体"/>
          <w:sz w:val="24"/>
        </w:rPr>
      </w:pPr>
      <w:r>
        <w:rPr>
          <w:rFonts w:hint="eastAsia" w:ascii="宋体" w:hAnsi="宋体"/>
          <w:sz w:val="24"/>
        </w:rPr>
        <w:t>项目编号：</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widowControl/>
        <w:spacing w:line="360" w:lineRule="atLeast"/>
        <w:ind w:firstLine="470" w:firstLineChars="196"/>
        <w:jc w:val="left"/>
        <w:outlineLvl w:val="1"/>
        <w:rPr>
          <w:rFonts w:ascii="宋体" w:hAnsi="宋体"/>
          <w:b/>
          <w:sz w:val="32"/>
          <w:szCs w:val="32"/>
        </w:rPr>
      </w:pPr>
      <w:r>
        <w:rPr>
          <w:rFonts w:hint="eastAsia" w:ascii="宋体"/>
          <w:sz w:val="24"/>
        </w:rPr>
        <w:t>第</w:t>
      </w:r>
      <w:r>
        <w:rPr>
          <w:rFonts w:hint="eastAsia" w:ascii="宋体"/>
          <w:sz w:val="24"/>
          <w:u w:val="single"/>
        </w:rPr>
        <w:t xml:space="preserve">    </w:t>
      </w:r>
      <w:r>
        <w:rPr>
          <w:rFonts w:hint="eastAsia" w:ascii="宋体"/>
          <w:sz w:val="24"/>
        </w:rPr>
        <w:t>包</w:t>
      </w:r>
    </w:p>
    <w:tbl>
      <w:tblPr>
        <w:tblStyle w:val="47"/>
        <w:tblW w:w="90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3015"/>
        <w:gridCol w:w="257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0" w:hRule="atLeast"/>
          <w:jc w:val="center"/>
        </w:trPr>
        <w:tc>
          <w:tcPr>
            <w:tcW w:w="1194" w:type="dxa"/>
            <w:vAlign w:val="center"/>
          </w:tcPr>
          <w:p>
            <w:pPr>
              <w:spacing w:line="400" w:lineRule="exact"/>
              <w:jc w:val="center"/>
              <w:rPr>
                <w:rFonts w:ascii="宋体" w:hAnsi="宋体"/>
                <w:color w:val="000000"/>
                <w:sz w:val="24"/>
              </w:rPr>
            </w:pPr>
            <w:r>
              <w:rPr>
                <w:rFonts w:hint="eastAsia" w:ascii="宋体" w:hAnsi="宋体"/>
                <w:color w:val="000000"/>
                <w:sz w:val="24"/>
              </w:rPr>
              <w:t>序号</w:t>
            </w:r>
          </w:p>
        </w:tc>
        <w:tc>
          <w:tcPr>
            <w:tcW w:w="3015" w:type="dxa"/>
            <w:vAlign w:val="center"/>
          </w:tcPr>
          <w:p>
            <w:pPr>
              <w:spacing w:line="400" w:lineRule="exact"/>
              <w:jc w:val="center"/>
              <w:rPr>
                <w:rFonts w:ascii="宋体" w:hAnsi="宋体"/>
                <w:color w:val="000000"/>
                <w:sz w:val="24"/>
              </w:rPr>
            </w:pPr>
            <w:r>
              <w:rPr>
                <w:rFonts w:hint="eastAsia" w:ascii="宋体" w:hAnsi="宋体"/>
                <w:color w:val="000000"/>
                <w:sz w:val="24"/>
              </w:rPr>
              <w:t>采购文件要求</w:t>
            </w:r>
          </w:p>
        </w:tc>
        <w:tc>
          <w:tcPr>
            <w:tcW w:w="2571" w:type="dxa"/>
            <w:vAlign w:val="center"/>
          </w:tcPr>
          <w:p>
            <w:pPr>
              <w:spacing w:line="400" w:lineRule="exact"/>
              <w:jc w:val="center"/>
              <w:rPr>
                <w:rFonts w:ascii="宋体" w:hAnsi="宋体"/>
                <w:color w:val="000000"/>
                <w:sz w:val="24"/>
              </w:rPr>
            </w:pPr>
            <w:r>
              <w:rPr>
                <w:rFonts w:hint="eastAsia" w:ascii="宋体" w:hAnsi="宋体"/>
                <w:color w:val="000000"/>
                <w:sz w:val="24"/>
              </w:rPr>
              <w:t>响应文件应答</w:t>
            </w:r>
          </w:p>
        </w:tc>
        <w:tc>
          <w:tcPr>
            <w:tcW w:w="2265" w:type="dxa"/>
            <w:vAlign w:val="center"/>
          </w:tcPr>
          <w:p>
            <w:pPr>
              <w:spacing w:line="400" w:lineRule="exact"/>
              <w:jc w:val="center"/>
              <w:rPr>
                <w:rFonts w:ascii="宋体" w:hAnsi="宋体"/>
                <w:color w:val="000000"/>
                <w:sz w:val="24"/>
              </w:rPr>
            </w:pPr>
            <w:r>
              <w:rPr>
                <w:rFonts w:hint="eastAsia" w:ascii="宋体" w:hAnsi="宋体" w:cs="宋体"/>
                <w:color w:val="000000"/>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jc w:val="center"/>
        </w:trPr>
        <w:tc>
          <w:tcPr>
            <w:tcW w:w="1194" w:type="dxa"/>
            <w:vAlign w:val="center"/>
          </w:tcPr>
          <w:p>
            <w:pPr>
              <w:spacing w:line="400" w:lineRule="exact"/>
              <w:jc w:val="center"/>
              <w:rPr>
                <w:rFonts w:ascii="宋体" w:hAnsi="宋体"/>
                <w:color w:val="000000"/>
                <w:sz w:val="24"/>
              </w:rPr>
            </w:pPr>
          </w:p>
        </w:tc>
        <w:tc>
          <w:tcPr>
            <w:tcW w:w="3015" w:type="dxa"/>
            <w:vAlign w:val="center"/>
          </w:tcPr>
          <w:p>
            <w:pPr>
              <w:spacing w:line="400" w:lineRule="exact"/>
              <w:jc w:val="center"/>
              <w:rPr>
                <w:rFonts w:ascii="宋体" w:hAnsi="宋体"/>
                <w:color w:val="000000"/>
                <w:sz w:val="24"/>
              </w:rPr>
            </w:pPr>
          </w:p>
        </w:tc>
        <w:tc>
          <w:tcPr>
            <w:tcW w:w="2571" w:type="dxa"/>
            <w:vAlign w:val="center"/>
          </w:tcPr>
          <w:p>
            <w:pPr>
              <w:spacing w:line="400" w:lineRule="exact"/>
              <w:jc w:val="center"/>
              <w:rPr>
                <w:rFonts w:ascii="宋体" w:hAnsi="宋体"/>
                <w:color w:val="000000"/>
                <w:sz w:val="24"/>
              </w:rPr>
            </w:pPr>
          </w:p>
        </w:tc>
        <w:tc>
          <w:tcPr>
            <w:tcW w:w="2265" w:type="dxa"/>
            <w:vAlign w:val="center"/>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jc w:val="center"/>
        </w:trPr>
        <w:tc>
          <w:tcPr>
            <w:tcW w:w="1194" w:type="dxa"/>
            <w:vAlign w:val="center"/>
          </w:tcPr>
          <w:p>
            <w:pPr>
              <w:spacing w:line="400" w:lineRule="exact"/>
              <w:jc w:val="center"/>
              <w:rPr>
                <w:rFonts w:ascii="宋体" w:hAnsi="宋体"/>
                <w:color w:val="000000"/>
                <w:sz w:val="24"/>
              </w:rPr>
            </w:pPr>
          </w:p>
        </w:tc>
        <w:tc>
          <w:tcPr>
            <w:tcW w:w="3015" w:type="dxa"/>
            <w:vAlign w:val="center"/>
          </w:tcPr>
          <w:p>
            <w:pPr>
              <w:spacing w:line="400" w:lineRule="exact"/>
              <w:jc w:val="center"/>
              <w:rPr>
                <w:rFonts w:ascii="宋体" w:hAnsi="宋体"/>
                <w:color w:val="000000"/>
                <w:sz w:val="24"/>
              </w:rPr>
            </w:pPr>
          </w:p>
        </w:tc>
        <w:tc>
          <w:tcPr>
            <w:tcW w:w="2571" w:type="dxa"/>
            <w:vAlign w:val="center"/>
          </w:tcPr>
          <w:p>
            <w:pPr>
              <w:spacing w:line="400" w:lineRule="exact"/>
              <w:jc w:val="center"/>
              <w:rPr>
                <w:rFonts w:ascii="宋体" w:hAnsi="宋体"/>
                <w:color w:val="000000"/>
                <w:sz w:val="24"/>
              </w:rPr>
            </w:pPr>
          </w:p>
        </w:tc>
        <w:tc>
          <w:tcPr>
            <w:tcW w:w="2265" w:type="dxa"/>
            <w:vAlign w:val="center"/>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jc w:val="center"/>
        </w:trPr>
        <w:tc>
          <w:tcPr>
            <w:tcW w:w="1194" w:type="dxa"/>
            <w:vAlign w:val="center"/>
          </w:tcPr>
          <w:p>
            <w:pPr>
              <w:spacing w:line="400" w:lineRule="exact"/>
              <w:jc w:val="center"/>
              <w:rPr>
                <w:rFonts w:ascii="宋体" w:hAnsi="宋体"/>
                <w:color w:val="000000"/>
                <w:sz w:val="24"/>
              </w:rPr>
            </w:pPr>
          </w:p>
        </w:tc>
        <w:tc>
          <w:tcPr>
            <w:tcW w:w="3015" w:type="dxa"/>
            <w:vAlign w:val="center"/>
          </w:tcPr>
          <w:p>
            <w:pPr>
              <w:spacing w:line="400" w:lineRule="exact"/>
              <w:jc w:val="center"/>
              <w:rPr>
                <w:rFonts w:ascii="宋体" w:hAnsi="宋体"/>
                <w:color w:val="000000"/>
                <w:sz w:val="24"/>
              </w:rPr>
            </w:pPr>
          </w:p>
        </w:tc>
        <w:tc>
          <w:tcPr>
            <w:tcW w:w="2571" w:type="dxa"/>
            <w:vAlign w:val="center"/>
          </w:tcPr>
          <w:p>
            <w:pPr>
              <w:spacing w:line="400" w:lineRule="exact"/>
              <w:jc w:val="center"/>
              <w:rPr>
                <w:rFonts w:ascii="宋体" w:hAnsi="宋体"/>
                <w:color w:val="000000"/>
                <w:sz w:val="24"/>
              </w:rPr>
            </w:pPr>
          </w:p>
        </w:tc>
        <w:tc>
          <w:tcPr>
            <w:tcW w:w="2265" w:type="dxa"/>
            <w:vAlign w:val="center"/>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1194" w:type="dxa"/>
            <w:vAlign w:val="center"/>
          </w:tcPr>
          <w:p>
            <w:pPr>
              <w:spacing w:line="400" w:lineRule="exact"/>
              <w:jc w:val="center"/>
              <w:rPr>
                <w:rFonts w:ascii="宋体" w:hAnsi="宋体"/>
                <w:color w:val="000000"/>
                <w:sz w:val="24"/>
              </w:rPr>
            </w:pPr>
            <w:r>
              <w:rPr>
                <w:rFonts w:hint="eastAsia" w:ascii="宋体" w:hAnsi="宋体"/>
                <w:color w:val="000000"/>
                <w:sz w:val="24"/>
              </w:rPr>
              <w:t>...</w:t>
            </w:r>
          </w:p>
        </w:tc>
        <w:tc>
          <w:tcPr>
            <w:tcW w:w="3015" w:type="dxa"/>
            <w:vAlign w:val="center"/>
          </w:tcPr>
          <w:p>
            <w:pPr>
              <w:spacing w:line="400" w:lineRule="exact"/>
              <w:jc w:val="center"/>
              <w:rPr>
                <w:rFonts w:ascii="宋体" w:hAnsi="宋体"/>
                <w:color w:val="000000"/>
                <w:sz w:val="24"/>
              </w:rPr>
            </w:pPr>
          </w:p>
        </w:tc>
        <w:tc>
          <w:tcPr>
            <w:tcW w:w="2571" w:type="dxa"/>
            <w:vAlign w:val="center"/>
          </w:tcPr>
          <w:p>
            <w:pPr>
              <w:spacing w:line="400" w:lineRule="exact"/>
              <w:jc w:val="center"/>
              <w:rPr>
                <w:rFonts w:ascii="宋体" w:hAnsi="宋体"/>
                <w:color w:val="000000"/>
                <w:sz w:val="24"/>
              </w:rPr>
            </w:pPr>
          </w:p>
        </w:tc>
        <w:tc>
          <w:tcPr>
            <w:tcW w:w="2265" w:type="dxa"/>
            <w:vAlign w:val="center"/>
          </w:tcPr>
          <w:p>
            <w:pPr>
              <w:spacing w:line="400" w:lineRule="exact"/>
              <w:jc w:val="center"/>
              <w:rPr>
                <w:rFonts w:ascii="宋体" w:hAnsi="宋体"/>
                <w:color w:val="000000"/>
                <w:sz w:val="24"/>
              </w:rPr>
            </w:pPr>
          </w:p>
        </w:tc>
      </w:tr>
    </w:tbl>
    <w:p>
      <w:pPr>
        <w:widowControl/>
        <w:jc w:val="left"/>
        <w:rPr>
          <w:rFonts w:ascii="宋体" w:hAnsi="宋体"/>
          <w:b/>
          <w:sz w:val="32"/>
          <w:szCs w:val="32"/>
        </w:rPr>
      </w:pPr>
    </w:p>
    <w:p>
      <w:pPr>
        <w:ind w:firstLine="480" w:firstLineChars="200"/>
        <w:rPr>
          <w:rFonts w:ascii="宋体" w:hAnsi="宋体"/>
          <w:b/>
          <w:color w:val="000000"/>
          <w:sz w:val="24"/>
        </w:rPr>
      </w:pPr>
      <w:r>
        <w:rPr>
          <w:rFonts w:hint="eastAsia" w:ascii="宋体" w:hAnsi="宋体"/>
          <w:color w:val="000000"/>
          <w:sz w:val="24"/>
        </w:rPr>
        <w:t>注：供应商必须根据谈判文件要求据实逐条填写，不得虚假响应，虚假响应的，其响应文件无效并按规定追究其相关责任。</w:t>
      </w:r>
    </w:p>
    <w:p>
      <w:pPr>
        <w:widowControl/>
        <w:jc w:val="left"/>
        <w:rPr>
          <w:rFonts w:ascii="宋体" w:hAnsi="宋体"/>
          <w:b/>
          <w:sz w:val="32"/>
          <w:szCs w:val="32"/>
        </w:rPr>
      </w:pPr>
    </w:p>
    <w:p>
      <w:pPr>
        <w:widowControl/>
        <w:spacing w:line="360" w:lineRule="atLeast"/>
        <w:ind w:firstLine="470" w:firstLineChars="196"/>
        <w:jc w:val="left"/>
        <w:outlineLvl w:val="1"/>
        <w:rPr>
          <w:rFonts w:ascii="宋体" w:hAnsi="宋体"/>
          <w:sz w:val="24"/>
        </w:rPr>
      </w:pPr>
      <w:r>
        <w:rPr>
          <w:rFonts w:hint="eastAsia" w:ascii="宋体" w:hAnsi="宋体"/>
          <w:sz w:val="24"/>
        </w:rPr>
        <w:t>供应商名称：</w:t>
      </w:r>
      <w:r>
        <w:rPr>
          <w:rFonts w:hint="eastAsia" w:ascii="宋体" w:hAnsi="宋体"/>
          <w:b/>
          <w:sz w:val="40"/>
          <w:szCs w:val="48"/>
          <w:u w:val="single"/>
        </w:rPr>
        <w:t xml:space="preserve">      </w:t>
      </w:r>
      <w:r>
        <w:rPr>
          <w:rFonts w:hint="eastAsia" w:ascii="宋体" w:hAnsi="宋体"/>
          <w:sz w:val="24"/>
        </w:rPr>
        <w:t>（单位公章）。</w:t>
      </w:r>
    </w:p>
    <w:p>
      <w:pPr>
        <w:widowControl/>
        <w:spacing w:line="360" w:lineRule="atLeast"/>
        <w:ind w:firstLine="470" w:firstLineChars="196"/>
        <w:jc w:val="left"/>
        <w:outlineLvl w:val="1"/>
        <w:rPr>
          <w:rFonts w:ascii="宋体" w:hAnsi="宋体"/>
          <w:sz w:val="24"/>
        </w:rPr>
      </w:pPr>
      <w:r>
        <w:rPr>
          <w:rFonts w:hint="eastAsia" w:ascii="宋体" w:hAnsi="宋体"/>
          <w:sz w:val="24"/>
        </w:rPr>
        <w:t>法定代表人/单位负责人或授权代表（签字或加盖个人印章）：</w:t>
      </w:r>
      <w:r>
        <w:rPr>
          <w:rFonts w:hint="eastAsia" w:ascii="宋体" w:hAnsi="宋体"/>
          <w:b/>
          <w:sz w:val="40"/>
          <w:szCs w:val="48"/>
          <w:u w:val="single"/>
        </w:rPr>
        <w:t xml:space="preserve">      </w:t>
      </w:r>
      <w:r>
        <w:rPr>
          <w:rFonts w:hint="eastAsia" w:ascii="宋体" w:hAnsi="宋体"/>
          <w:sz w:val="24"/>
        </w:rPr>
        <w:t>。</w:t>
      </w:r>
    </w:p>
    <w:p>
      <w:pPr>
        <w:widowControl/>
        <w:spacing w:line="360" w:lineRule="atLeast"/>
        <w:ind w:firstLine="470" w:firstLineChars="196"/>
        <w:jc w:val="left"/>
        <w:outlineLvl w:val="1"/>
        <w:rPr>
          <w:rFonts w:ascii="宋体" w:hAnsi="宋体"/>
          <w:sz w:val="24"/>
        </w:rPr>
      </w:pPr>
      <w:r>
        <w:rPr>
          <w:rFonts w:hint="eastAsia" w:ascii="宋体" w:hAnsi="宋体"/>
          <w:sz w:val="24"/>
        </w:rPr>
        <w:t>日期:</w:t>
      </w:r>
      <w:r>
        <w:rPr>
          <w:rFonts w:hint="eastAsia" w:ascii="宋体" w:hAnsi="宋体"/>
          <w:b/>
          <w:sz w:val="40"/>
          <w:szCs w:val="48"/>
          <w:u w:val="single"/>
        </w:rPr>
        <w:t xml:space="preserve">      </w:t>
      </w:r>
      <w:r>
        <w:rPr>
          <w:rFonts w:hint="eastAsia" w:ascii="宋体" w:hAnsi="宋体"/>
          <w:sz w:val="24"/>
        </w:rPr>
        <w:t>。</w:t>
      </w:r>
    </w:p>
    <w:p>
      <w:pPr>
        <w:pStyle w:val="48"/>
      </w:pPr>
    </w:p>
    <w:p>
      <w:pPr>
        <w:widowControl/>
        <w:jc w:val="left"/>
        <w:rPr>
          <w:rFonts w:ascii="宋体" w:hAnsi="宋体"/>
          <w:b/>
          <w:sz w:val="32"/>
          <w:szCs w:val="32"/>
        </w:rPr>
      </w:pPr>
      <w:r>
        <w:rPr>
          <w:rFonts w:ascii="宋体" w:hAnsi="宋体"/>
          <w:b/>
          <w:sz w:val="32"/>
          <w:szCs w:val="32"/>
        </w:rPr>
        <w:br w:type="page"/>
      </w:r>
    </w:p>
    <w:p>
      <w:pPr>
        <w:widowControl/>
        <w:spacing w:line="360" w:lineRule="atLeast"/>
        <w:jc w:val="center"/>
        <w:outlineLvl w:val="1"/>
        <w:rPr>
          <w:rFonts w:ascii="宋体" w:hAnsi="宋体"/>
          <w:b/>
          <w:sz w:val="32"/>
          <w:szCs w:val="32"/>
        </w:rPr>
      </w:pPr>
      <w:r>
        <w:rPr>
          <w:rFonts w:hint="eastAsia" w:ascii="宋体" w:hAnsi="宋体"/>
          <w:b/>
          <w:sz w:val="32"/>
          <w:szCs w:val="32"/>
        </w:rPr>
        <w:t>六、商务应答表</w:t>
      </w:r>
    </w:p>
    <w:p>
      <w:pPr>
        <w:spacing w:line="480" w:lineRule="exact"/>
        <w:ind w:firstLine="436" w:firstLineChars="182"/>
        <w:rPr>
          <w:rFonts w:ascii="宋体" w:hAnsi="宋体"/>
          <w:sz w:val="24"/>
        </w:rPr>
      </w:pPr>
      <w:r>
        <w:rPr>
          <w:rFonts w:hint="eastAsia" w:ascii="宋体" w:hAnsi="宋体"/>
          <w:sz w:val="24"/>
        </w:rPr>
        <w:t>项目名称：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widowControl/>
        <w:spacing w:line="360" w:lineRule="atLeast"/>
        <w:ind w:firstLine="470" w:firstLineChars="196"/>
        <w:jc w:val="left"/>
        <w:outlineLvl w:val="1"/>
        <w:rPr>
          <w:rFonts w:ascii="宋体" w:hAnsi="宋体"/>
          <w:sz w:val="24"/>
        </w:rPr>
      </w:pPr>
      <w:r>
        <w:rPr>
          <w:rFonts w:hint="eastAsia" w:ascii="宋体" w:hAnsi="宋体"/>
          <w:sz w:val="24"/>
        </w:rPr>
        <w:t>项目编号：</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widowControl/>
        <w:spacing w:line="360" w:lineRule="atLeast"/>
        <w:ind w:firstLine="470" w:firstLineChars="196"/>
        <w:jc w:val="left"/>
        <w:outlineLvl w:val="1"/>
      </w:pPr>
      <w:r>
        <w:rPr>
          <w:rFonts w:hint="eastAsia" w:ascii="宋体"/>
          <w:sz w:val="24"/>
        </w:rPr>
        <w:t>第</w:t>
      </w:r>
      <w:r>
        <w:rPr>
          <w:rFonts w:hint="eastAsia" w:ascii="宋体"/>
          <w:sz w:val="24"/>
          <w:u w:val="single"/>
        </w:rPr>
        <w:t xml:space="preserve">    </w:t>
      </w:r>
      <w:r>
        <w:rPr>
          <w:rFonts w:hint="eastAsia" w:ascii="宋体"/>
          <w:sz w:val="24"/>
        </w:rPr>
        <w:t>包</w:t>
      </w:r>
    </w:p>
    <w:tbl>
      <w:tblPr>
        <w:tblStyle w:val="47"/>
        <w:tblW w:w="98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942"/>
        <w:gridCol w:w="2941"/>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006"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序号</w:t>
            </w:r>
          </w:p>
        </w:tc>
        <w:tc>
          <w:tcPr>
            <w:tcW w:w="2942"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采购文件要求</w:t>
            </w:r>
          </w:p>
        </w:tc>
        <w:tc>
          <w:tcPr>
            <w:tcW w:w="2941"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响应文件应答</w:t>
            </w:r>
          </w:p>
        </w:tc>
        <w:tc>
          <w:tcPr>
            <w:tcW w:w="2926"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1006" w:type="dxa"/>
            <w:vAlign w:val="center"/>
          </w:tcPr>
          <w:p>
            <w:pPr>
              <w:spacing w:line="400" w:lineRule="exact"/>
              <w:jc w:val="center"/>
              <w:rPr>
                <w:rFonts w:ascii="宋体" w:hAnsi="宋体" w:cs="宋体"/>
                <w:color w:val="000000"/>
                <w:sz w:val="24"/>
              </w:rPr>
            </w:pPr>
          </w:p>
        </w:tc>
        <w:tc>
          <w:tcPr>
            <w:tcW w:w="2942" w:type="dxa"/>
            <w:vAlign w:val="center"/>
          </w:tcPr>
          <w:p>
            <w:pPr>
              <w:spacing w:line="400" w:lineRule="exact"/>
              <w:jc w:val="center"/>
              <w:rPr>
                <w:rFonts w:ascii="宋体" w:hAnsi="宋体" w:cs="宋体"/>
                <w:color w:val="000000"/>
                <w:sz w:val="24"/>
              </w:rPr>
            </w:pPr>
          </w:p>
        </w:tc>
        <w:tc>
          <w:tcPr>
            <w:tcW w:w="2941" w:type="dxa"/>
            <w:vAlign w:val="center"/>
          </w:tcPr>
          <w:p>
            <w:pPr>
              <w:spacing w:line="400" w:lineRule="exact"/>
              <w:jc w:val="center"/>
              <w:rPr>
                <w:rFonts w:ascii="宋体" w:hAnsi="宋体" w:cs="宋体"/>
                <w:color w:val="000000"/>
                <w:sz w:val="24"/>
              </w:rPr>
            </w:pPr>
          </w:p>
        </w:tc>
        <w:tc>
          <w:tcPr>
            <w:tcW w:w="2926" w:type="dxa"/>
            <w:vAlign w:val="center"/>
          </w:tcPr>
          <w:p>
            <w:pPr>
              <w:spacing w:line="400" w:lineRule="exact"/>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1006" w:type="dxa"/>
            <w:vAlign w:val="center"/>
          </w:tcPr>
          <w:p>
            <w:pPr>
              <w:spacing w:line="400" w:lineRule="exact"/>
              <w:jc w:val="center"/>
              <w:rPr>
                <w:rFonts w:ascii="宋体" w:hAnsi="宋体" w:cs="宋体"/>
                <w:color w:val="000000"/>
                <w:sz w:val="24"/>
              </w:rPr>
            </w:pPr>
          </w:p>
        </w:tc>
        <w:tc>
          <w:tcPr>
            <w:tcW w:w="2942" w:type="dxa"/>
            <w:vAlign w:val="center"/>
          </w:tcPr>
          <w:p>
            <w:pPr>
              <w:spacing w:line="400" w:lineRule="exact"/>
              <w:jc w:val="center"/>
              <w:rPr>
                <w:rFonts w:ascii="宋体" w:hAnsi="宋体" w:cs="宋体"/>
                <w:color w:val="000000"/>
                <w:sz w:val="24"/>
              </w:rPr>
            </w:pPr>
          </w:p>
        </w:tc>
        <w:tc>
          <w:tcPr>
            <w:tcW w:w="2941" w:type="dxa"/>
            <w:vAlign w:val="center"/>
          </w:tcPr>
          <w:p>
            <w:pPr>
              <w:spacing w:line="400" w:lineRule="exact"/>
              <w:jc w:val="center"/>
              <w:rPr>
                <w:rFonts w:ascii="宋体" w:hAnsi="宋体" w:cs="宋体"/>
                <w:color w:val="000000"/>
                <w:sz w:val="24"/>
              </w:rPr>
            </w:pPr>
          </w:p>
        </w:tc>
        <w:tc>
          <w:tcPr>
            <w:tcW w:w="2926" w:type="dxa"/>
            <w:vAlign w:val="center"/>
          </w:tcPr>
          <w:p>
            <w:pPr>
              <w:spacing w:line="400" w:lineRule="exact"/>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1006" w:type="dxa"/>
            <w:vAlign w:val="center"/>
          </w:tcPr>
          <w:p>
            <w:pPr>
              <w:spacing w:line="400" w:lineRule="exact"/>
              <w:jc w:val="center"/>
              <w:rPr>
                <w:rFonts w:ascii="宋体" w:hAnsi="宋体" w:cs="宋体"/>
                <w:color w:val="000000"/>
                <w:sz w:val="24"/>
              </w:rPr>
            </w:pPr>
          </w:p>
        </w:tc>
        <w:tc>
          <w:tcPr>
            <w:tcW w:w="2942" w:type="dxa"/>
            <w:vAlign w:val="center"/>
          </w:tcPr>
          <w:p>
            <w:pPr>
              <w:spacing w:line="400" w:lineRule="exact"/>
              <w:jc w:val="center"/>
              <w:rPr>
                <w:rFonts w:ascii="宋体" w:hAnsi="宋体" w:cs="宋体"/>
                <w:color w:val="000000"/>
                <w:sz w:val="24"/>
              </w:rPr>
            </w:pPr>
          </w:p>
        </w:tc>
        <w:tc>
          <w:tcPr>
            <w:tcW w:w="2941" w:type="dxa"/>
            <w:vAlign w:val="center"/>
          </w:tcPr>
          <w:p>
            <w:pPr>
              <w:spacing w:line="400" w:lineRule="exact"/>
              <w:jc w:val="center"/>
              <w:rPr>
                <w:rFonts w:ascii="宋体" w:hAnsi="宋体" w:cs="宋体"/>
                <w:color w:val="000000"/>
                <w:sz w:val="24"/>
              </w:rPr>
            </w:pPr>
          </w:p>
        </w:tc>
        <w:tc>
          <w:tcPr>
            <w:tcW w:w="2926" w:type="dxa"/>
            <w:vAlign w:val="center"/>
          </w:tcPr>
          <w:p>
            <w:pPr>
              <w:spacing w:line="400" w:lineRule="exact"/>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1006" w:type="dxa"/>
            <w:vAlign w:val="center"/>
          </w:tcPr>
          <w:p>
            <w:pPr>
              <w:spacing w:line="400" w:lineRule="exact"/>
              <w:jc w:val="center"/>
              <w:rPr>
                <w:rFonts w:ascii="宋体" w:hAnsi="宋体" w:cs="宋体"/>
                <w:color w:val="000000"/>
                <w:sz w:val="24"/>
              </w:rPr>
            </w:pPr>
            <w:r>
              <w:rPr>
                <w:rFonts w:hint="eastAsia" w:ascii="宋体" w:hAnsi="宋体"/>
                <w:color w:val="000000"/>
                <w:sz w:val="24"/>
              </w:rPr>
              <w:t>...</w:t>
            </w:r>
          </w:p>
        </w:tc>
        <w:tc>
          <w:tcPr>
            <w:tcW w:w="2942" w:type="dxa"/>
            <w:vAlign w:val="center"/>
          </w:tcPr>
          <w:p>
            <w:pPr>
              <w:spacing w:line="400" w:lineRule="exact"/>
              <w:jc w:val="center"/>
              <w:rPr>
                <w:rFonts w:ascii="宋体" w:hAnsi="宋体" w:cs="宋体"/>
                <w:color w:val="000000"/>
                <w:sz w:val="24"/>
              </w:rPr>
            </w:pPr>
          </w:p>
        </w:tc>
        <w:tc>
          <w:tcPr>
            <w:tcW w:w="2941" w:type="dxa"/>
            <w:vAlign w:val="center"/>
          </w:tcPr>
          <w:p>
            <w:pPr>
              <w:spacing w:line="400" w:lineRule="exact"/>
              <w:jc w:val="center"/>
              <w:rPr>
                <w:rFonts w:ascii="宋体" w:hAnsi="宋体" w:cs="宋体"/>
                <w:color w:val="000000"/>
                <w:sz w:val="24"/>
              </w:rPr>
            </w:pPr>
          </w:p>
        </w:tc>
        <w:tc>
          <w:tcPr>
            <w:tcW w:w="2926" w:type="dxa"/>
            <w:vAlign w:val="center"/>
          </w:tcPr>
          <w:p>
            <w:pPr>
              <w:spacing w:line="400" w:lineRule="exact"/>
              <w:jc w:val="center"/>
              <w:rPr>
                <w:rFonts w:ascii="宋体" w:hAnsi="宋体" w:cs="宋体"/>
                <w:color w:val="000000"/>
                <w:sz w:val="24"/>
              </w:rPr>
            </w:pPr>
          </w:p>
        </w:tc>
      </w:tr>
    </w:tbl>
    <w:p>
      <w:pPr>
        <w:spacing w:line="400" w:lineRule="exact"/>
        <w:rPr>
          <w:rFonts w:ascii="宋体" w:hAnsi="宋体"/>
          <w:b/>
          <w:bCs/>
          <w:sz w:val="24"/>
        </w:rPr>
      </w:pPr>
      <w:r>
        <w:rPr>
          <w:rFonts w:hint="eastAsia" w:ascii="宋体" w:hAnsi="宋体"/>
          <w:sz w:val="24"/>
        </w:rPr>
        <w:t>注：</w:t>
      </w:r>
      <w:r>
        <w:rPr>
          <w:rFonts w:hint="eastAsia" w:ascii="宋体" w:hAnsi="宋体"/>
          <w:b/>
          <w:bCs/>
          <w:sz w:val="24"/>
        </w:rPr>
        <w:t>1、本表只填写响应文件中与采购文件有偏离（包括正偏离和负偏离）的内容，若响应文件中商务响应与采购文件要求完全一致的，则无须在此表中应答，视为默认完全响应和接受采购文件相应商务要求，供应商不得以未作应答而拒不接受。</w:t>
      </w:r>
    </w:p>
    <w:p>
      <w:pPr>
        <w:widowControl/>
        <w:spacing w:line="360" w:lineRule="atLeast"/>
        <w:ind w:firstLine="472" w:firstLineChars="196"/>
        <w:jc w:val="left"/>
        <w:outlineLvl w:val="1"/>
        <w:rPr>
          <w:rFonts w:ascii="宋体" w:hAnsi="宋体"/>
          <w:b/>
          <w:bCs/>
          <w:sz w:val="24"/>
        </w:rPr>
      </w:pPr>
      <w:r>
        <w:rPr>
          <w:rFonts w:hint="eastAsia" w:ascii="宋体" w:hAnsi="宋体"/>
          <w:b/>
          <w:bCs/>
          <w:sz w:val="24"/>
        </w:rPr>
        <w:t>2、</w:t>
      </w:r>
      <w:bookmarkStart w:id="37" w:name="_Toc2935"/>
      <w:bookmarkStart w:id="38" w:name="_Toc485222414"/>
      <w:bookmarkStart w:id="39" w:name="_Toc21274"/>
      <w:r>
        <w:rPr>
          <w:rFonts w:hint="eastAsia" w:ascii="宋体" w:hAnsi="宋体"/>
          <w:b/>
          <w:bCs/>
          <w:sz w:val="24"/>
        </w:rPr>
        <w:t>供应商必须据实填写，不得虚假响应，否则将取消其谈判或成交资格，并按有关规定进行处罚。</w:t>
      </w:r>
      <w:bookmarkEnd w:id="37"/>
      <w:bookmarkEnd w:id="38"/>
      <w:bookmarkEnd w:id="39"/>
    </w:p>
    <w:p>
      <w:pPr>
        <w:widowControl/>
        <w:spacing w:line="360" w:lineRule="atLeast"/>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r>
        <w:rPr>
          <w:rFonts w:hint="eastAsia" w:ascii="宋体" w:hAnsi="宋体"/>
          <w:sz w:val="24"/>
        </w:rPr>
        <w:t>供应商名称：</w:t>
      </w:r>
      <w:r>
        <w:rPr>
          <w:rFonts w:hint="eastAsia" w:ascii="宋体" w:hAnsi="宋体"/>
          <w:b/>
          <w:sz w:val="40"/>
          <w:szCs w:val="48"/>
          <w:u w:val="single"/>
        </w:rPr>
        <w:t xml:space="preserve">      </w:t>
      </w:r>
      <w:r>
        <w:rPr>
          <w:rFonts w:hint="eastAsia" w:ascii="宋体" w:hAnsi="宋体"/>
          <w:sz w:val="24"/>
        </w:rPr>
        <w:t>（单位公章）。</w:t>
      </w:r>
    </w:p>
    <w:p>
      <w:pPr>
        <w:widowControl/>
        <w:spacing w:line="360" w:lineRule="atLeast"/>
        <w:ind w:firstLine="470" w:firstLineChars="196"/>
        <w:jc w:val="left"/>
        <w:outlineLvl w:val="1"/>
        <w:rPr>
          <w:rFonts w:ascii="宋体" w:hAnsi="宋体"/>
          <w:sz w:val="24"/>
        </w:rPr>
      </w:pPr>
      <w:r>
        <w:rPr>
          <w:rFonts w:hint="eastAsia" w:ascii="宋体" w:hAnsi="宋体"/>
          <w:sz w:val="24"/>
        </w:rPr>
        <w:t>法定代表人/单位负责人或授权代表（签字或加盖个人印章）：</w:t>
      </w:r>
      <w:r>
        <w:rPr>
          <w:rFonts w:hint="eastAsia" w:ascii="宋体" w:hAnsi="宋体"/>
          <w:b/>
          <w:sz w:val="40"/>
          <w:szCs w:val="48"/>
          <w:u w:val="single"/>
        </w:rPr>
        <w:t xml:space="preserve">      </w:t>
      </w:r>
      <w:r>
        <w:rPr>
          <w:rFonts w:hint="eastAsia" w:ascii="宋体" w:hAnsi="宋体"/>
          <w:sz w:val="24"/>
        </w:rPr>
        <w:t>。</w:t>
      </w:r>
    </w:p>
    <w:p>
      <w:pPr>
        <w:widowControl/>
        <w:spacing w:line="360" w:lineRule="atLeast"/>
        <w:ind w:firstLine="470" w:firstLineChars="196"/>
        <w:jc w:val="left"/>
        <w:outlineLvl w:val="1"/>
        <w:rPr>
          <w:rFonts w:ascii="宋体" w:hAnsi="宋体"/>
          <w:sz w:val="24"/>
        </w:rPr>
      </w:pPr>
      <w:r>
        <w:rPr>
          <w:rFonts w:hint="eastAsia" w:ascii="宋体" w:hAnsi="宋体"/>
          <w:sz w:val="24"/>
        </w:rPr>
        <w:t>日期:</w:t>
      </w:r>
      <w:r>
        <w:rPr>
          <w:rFonts w:hint="eastAsia" w:ascii="宋体" w:hAnsi="宋体"/>
          <w:b/>
          <w:sz w:val="40"/>
          <w:szCs w:val="48"/>
          <w:u w:val="single"/>
        </w:rPr>
        <w:t xml:space="preserve">      </w:t>
      </w:r>
      <w:r>
        <w:rPr>
          <w:rFonts w:hint="eastAsia" w:ascii="宋体" w:hAnsi="宋体"/>
          <w:sz w:val="24"/>
        </w:rPr>
        <w:t>。</w:t>
      </w:r>
    </w:p>
    <w:p>
      <w:pPr>
        <w:widowControl/>
        <w:jc w:val="left"/>
        <w:rPr>
          <w:rFonts w:ascii="宋体" w:hAnsi="宋体"/>
          <w:b/>
          <w:sz w:val="32"/>
          <w:szCs w:val="32"/>
        </w:rPr>
      </w:pPr>
      <w:r>
        <w:rPr>
          <w:rFonts w:ascii="宋体" w:hAnsi="宋体"/>
          <w:b/>
          <w:sz w:val="32"/>
          <w:szCs w:val="32"/>
        </w:rPr>
        <w:br w:type="page"/>
      </w:r>
    </w:p>
    <w:p>
      <w:pPr>
        <w:widowControl/>
        <w:spacing w:line="360" w:lineRule="atLeast"/>
        <w:jc w:val="center"/>
        <w:outlineLvl w:val="1"/>
        <w:rPr>
          <w:rFonts w:ascii="宋体" w:hAnsi="宋体"/>
          <w:b/>
          <w:sz w:val="32"/>
          <w:szCs w:val="32"/>
        </w:rPr>
      </w:pPr>
      <w:bookmarkStart w:id="40" w:name="_Toc217446090"/>
      <w:r>
        <w:rPr>
          <w:rFonts w:hint="eastAsia" w:ascii="宋体" w:hAnsi="宋体"/>
          <w:b/>
          <w:sz w:val="32"/>
          <w:szCs w:val="32"/>
        </w:rPr>
        <w:t>七、供应商类似项目业绩一览表</w:t>
      </w:r>
    </w:p>
    <w:tbl>
      <w:tblPr>
        <w:tblStyle w:val="47"/>
        <w:tblW w:w="910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78"/>
        <w:gridCol w:w="1759"/>
        <w:gridCol w:w="1612"/>
        <w:gridCol w:w="1418"/>
        <w:gridCol w:w="1745"/>
        <w:gridCol w:w="168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78" w:type="dxa"/>
            <w:tcBorders>
              <w:top w:val="single" w:color="auto" w:sz="4" w:space="0"/>
            </w:tcBorders>
            <w:vAlign w:val="center"/>
          </w:tcPr>
          <w:p>
            <w:pPr>
              <w:spacing w:line="400" w:lineRule="exact"/>
              <w:ind w:firstLine="105" w:firstLineChars="50"/>
              <w:jc w:val="center"/>
              <w:rPr>
                <w:rFonts w:ascii="宋体" w:hAnsi="宋体" w:cs="Arial"/>
                <w:b/>
                <w:color w:val="000000"/>
              </w:rPr>
            </w:pPr>
            <w:r>
              <w:rPr>
                <w:rFonts w:hint="eastAsia" w:ascii="宋体" w:hAnsi="宋体" w:cs="Arial"/>
                <w:b/>
                <w:color w:val="000000"/>
              </w:rPr>
              <w:t>年份</w:t>
            </w:r>
          </w:p>
        </w:tc>
        <w:tc>
          <w:tcPr>
            <w:tcW w:w="1759" w:type="dxa"/>
            <w:vAlign w:val="center"/>
          </w:tcPr>
          <w:p>
            <w:pPr>
              <w:spacing w:line="400" w:lineRule="exact"/>
              <w:jc w:val="center"/>
              <w:rPr>
                <w:rFonts w:ascii="宋体" w:hAnsi="宋体" w:cs="Arial"/>
                <w:b/>
                <w:color w:val="000000"/>
              </w:rPr>
            </w:pPr>
            <w:r>
              <w:rPr>
                <w:rFonts w:hint="eastAsia" w:ascii="宋体" w:hAnsi="宋体" w:cs="Arial"/>
                <w:b/>
                <w:color w:val="000000"/>
              </w:rPr>
              <w:t>用户名称</w:t>
            </w:r>
          </w:p>
        </w:tc>
        <w:tc>
          <w:tcPr>
            <w:tcW w:w="1612" w:type="dxa"/>
            <w:vAlign w:val="center"/>
          </w:tcPr>
          <w:p>
            <w:pPr>
              <w:spacing w:line="400" w:lineRule="exact"/>
              <w:jc w:val="center"/>
              <w:rPr>
                <w:rFonts w:ascii="宋体" w:hAnsi="宋体" w:cs="Arial"/>
                <w:b/>
                <w:color w:val="000000"/>
              </w:rPr>
            </w:pPr>
            <w:r>
              <w:rPr>
                <w:rFonts w:ascii="宋体" w:hAnsi="宋体" w:cs="Arial"/>
                <w:b/>
                <w:color w:val="000000"/>
              </w:rPr>
              <w:t>项目名称</w:t>
            </w:r>
          </w:p>
        </w:tc>
        <w:tc>
          <w:tcPr>
            <w:tcW w:w="1418" w:type="dxa"/>
            <w:vAlign w:val="center"/>
          </w:tcPr>
          <w:p>
            <w:pPr>
              <w:spacing w:line="400" w:lineRule="exact"/>
              <w:jc w:val="center"/>
              <w:rPr>
                <w:rFonts w:ascii="宋体" w:hAnsi="宋体" w:cs="Arial"/>
                <w:b/>
                <w:color w:val="000000"/>
              </w:rPr>
            </w:pPr>
            <w:r>
              <w:rPr>
                <w:rFonts w:ascii="宋体" w:hAnsi="宋体" w:cs="Arial"/>
                <w:b/>
                <w:color w:val="000000"/>
              </w:rPr>
              <w:t>完成时间</w:t>
            </w:r>
          </w:p>
        </w:tc>
        <w:tc>
          <w:tcPr>
            <w:tcW w:w="1745" w:type="dxa"/>
            <w:vAlign w:val="center"/>
          </w:tcPr>
          <w:p>
            <w:pPr>
              <w:spacing w:line="400" w:lineRule="exact"/>
              <w:ind w:firstLine="105" w:firstLineChars="50"/>
              <w:jc w:val="center"/>
              <w:rPr>
                <w:rFonts w:ascii="宋体" w:hAnsi="宋体" w:cs="Arial"/>
                <w:b/>
                <w:color w:val="000000"/>
              </w:rPr>
            </w:pPr>
            <w:r>
              <w:rPr>
                <w:rFonts w:ascii="宋体" w:hAnsi="宋体" w:cs="Arial"/>
                <w:b/>
                <w:color w:val="000000"/>
              </w:rPr>
              <w:t>合同金额</w:t>
            </w:r>
          </w:p>
        </w:tc>
        <w:tc>
          <w:tcPr>
            <w:tcW w:w="1688" w:type="dxa"/>
            <w:tcBorders>
              <w:left w:val="single" w:color="auto" w:sz="4" w:space="0"/>
            </w:tcBorders>
            <w:vAlign w:val="center"/>
          </w:tcPr>
          <w:p>
            <w:pPr>
              <w:spacing w:line="400" w:lineRule="exact"/>
              <w:jc w:val="center"/>
              <w:rPr>
                <w:rFonts w:ascii="宋体" w:hAnsi="宋体" w:cs="Arial"/>
                <w:b/>
                <w:color w:val="000000"/>
              </w:rPr>
            </w:pPr>
            <w:r>
              <w:rPr>
                <w:rFonts w:hint="eastAsia" w:ascii="宋体" w:hAnsi="宋体" w:cs="Arial"/>
                <w:b/>
                <w:color w:val="000000"/>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78" w:type="dxa"/>
            <w:vAlign w:val="center"/>
          </w:tcPr>
          <w:p>
            <w:pPr>
              <w:spacing w:line="400" w:lineRule="exact"/>
              <w:jc w:val="center"/>
              <w:rPr>
                <w:rFonts w:ascii="宋体" w:hAnsi="宋体" w:cs="Arial"/>
                <w:color w:val="000000"/>
              </w:rPr>
            </w:pPr>
          </w:p>
        </w:tc>
        <w:tc>
          <w:tcPr>
            <w:tcW w:w="1759" w:type="dxa"/>
            <w:vAlign w:val="center"/>
          </w:tcPr>
          <w:p>
            <w:pPr>
              <w:spacing w:line="400" w:lineRule="exact"/>
              <w:jc w:val="center"/>
              <w:rPr>
                <w:rFonts w:ascii="宋体" w:hAnsi="宋体" w:cs="Arial"/>
                <w:color w:val="000000"/>
              </w:rPr>
            </w:pPr>
          </w:p>
        </w:tc>
        <w:tc>
          <w:tcPr>
            <w:tcW w:w="1612" w:type="dxa"/>
            <w:vAlign w:val="center"/>
          </w:tcPr>
          <w:p>
            <w:pPr>
              <w:spacing w:line="400" w:lineRule="exact"/>
              <w:jc w:val="center"/>
              <w:rPr>
                <w:rFonts w:ascii="宋体" w:hAnsi="宋体" w:cs="Arial"/>
                <w:color w:val="000000"/>
              </w:rPr>
            </w:pPr>
          </w:p>
        </w:tc>
        <w:tc>
          <w:tcPr>
            <w:tcW w:w="1418" w:type="dxa"/>
            <w:vAlign w:val="center"/>
          </w:tcPr>
          <w:p>
            <w:pPr>
              <w:spacing w:line="400" w:lineRule="exact"/>
              <w:jc w:val="center"/>
              <w:rPr>
                <w:rFonts w:ascii="宋体" w:hAnsi="宋体" w:cs="Arial"/>
                <w:color w:val="000000"/>
              </w:rPr>
            </w:pPr>
          </w:p>
        </w:tc>
        <w:tc>
          <w:tcPr>
            <w:tcW w:w="1745" w:type="dxa"/>
            <w:vAlign w:val="center"/>
          </w:tcPr>
          <w:p>
            <w:pPr>
              <w:spacing w:line="400" w:lineRule="exact"/>
              <w:jc w:val="center"/>
              <w:rPr>
                <w:rFonts w:ascii="宋体" w:hAnsi="宋体" w:cs="Arial"/>
                <w:color w:val="000000"/>
              </w:rPr>
            </w:pPr>
          </w:p>
        </w:tc>
        <w:tc>
          <w:tcPr>
            <w:tcW w:w="1688"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78" w:type="dxa"/>
            <w:vAlign w:val="center"/>
          </w:tcPr>
          <w:p>
            <w:pPr>
              <w:spacing w:line="400" w:lineRule="exact"/>
              <w:jc w:val="center"/>
              <w:rPr>
                <w:rFonts w:ascii="宋体" w:hAnsi="宋体" w:cs="Arial"/>
                <w:color w:val="000000"/>
              </w:rPr>
            </w:pPr>
          </w:p>
        </w:tc>
        <w:tc>
          <w:tcPr>
            <w:tcW w:w="1759" w:type="dxa"/>
            <w:vAlign w:val="center"/>
          </w:tcPr>
          <w:p>
            <w:pPr>
              <w:spacing w:line="400" w:lineRule="exact"/>
              <w:jc w:val="center"/>
              <w:rPr>
                <w:rFonts w:ascii="宋体" w:hAnsi="宋体" w:cs="Arial"/>
                <w:color w:val="000000"/>
              </w:rPr>
            </w:pPr>
          </w:p>
        </w:tc>
        <w:tc>
          <w:tcPr>
            <w:tcW w:w="1612" w:type="dxa"/>
            <w:vAlign w:val="center"/>
          </w:tcPr>
          <w:p>
            <w:pPr>
              <w:spacing w:line="400" w:lineRule="exact"/>
              <w:jc w:val="center"/>
              <w:rPr>
                <w:rFonts w:ascii="宋体" w:hAnsi="宋体" w:cs="Arial"/>
                <w:color w:val="000000"/>
              </w:rPr>
            </w:pPr>
          </w:p>
        </w:tc>
        <w:tc>
          <w:tcPr>
            <w:tcW w:w="1418" w:type="dxa"/>
            <w:vAlign w:val="center"/>
          </w:tcPr>
          <w:p>
            <w:pPr>
              <w:spacing w:line="400" w:lineRule="exact"/>
              <w:jc w:val="center"/>
              <w:rPr>
                <w:rFonts w:ascii="宋体" w:hAnsi="宋体" w:cs="Arial"/>
                <w:color w:val="000000"/>
              </w:rPr>
            </w:pPr>
          </w:p>
        </w:tc>
        <w:tc>
          <w:tcPr>
            <w:tcW w:w="1745" w:type="dxa"/>
            <w:vAlign w:val="center"/>
          </w:tcPr>
          <w:p>
            <w:pPr>
              <w:spacing w:line="400" w:lineRule="exact"/>
              <w:jc w:val="center"/>
              <w:rPr>
                <w:rFonts w:ascii="宋体" w:hAnsi="宋体" w:cs="Arial"/>
                <w:color w:val="000000"/>
              </w:rPr>
            </w:pPr>
          </w:p>
        </w:tc>
        <w:tc>
          <w:tcPr>
            <w:tcW w:w="1688"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78" w:type="dxa"/>
            <w:vAlign w:val="center"/>
          </w:tcPr>
          <w:p>
            <w:pPr>
              <w:spacing w:line="400" w:lineRule="exact"/>
              <w:jc w:val="center"/>
              <w:rPr>
                <w:rFonts w:ascii="宋体" w:hAnsi="宋体" w:cs="Arial"/>
                <w:color w:val="000000"/>
              </w:rPr>
            </w:pPr>
          </w:p>
        </w:tc>
        <w:tc>
          <w:tcPr>
            <w:tcW w:w="1759" w:type="dxa"/>
            <w:vAlign w:val="center"/>
          </w:tcPr>
          <w:p>
            <w:pPr>
              <w:spacing w:line="400" w:lineRule="exact"/>
              <w:jc w:val="center"/>
              <w:rPr>
                <w:rFonts w:ascii="宋体" w:hAnsi="宋体" w:cs="Arial"/>
                <w:color w:val="000000"/>
              </w:rPr>
            </w:pPr>
          </w:p>
        </w:tc>
        <w:tc>
          <w:tcPr>
            <w:tcW w:w="1612" w:type="dxa"/>
            <w:vAlign w:val="center"/>
          </w:tcPr>
          <w:p>
            <w:pPr>
              <w:spacing w:line="400" w:lineRule="exact"/>
              <w:jc w:val="center"/>
              <w:rPr>
                <w:rFonts w:ascii="宋体" w:hAnsi="宋体" w:cs="Arial"/>
                <w:color w:val="000000"/>
              </w:rPr>
            </w:pPr>
          </w:p>
        </w:tc>
        <w:tc>
          <w:tcPr>
            <w:tcW w:w="1418" w:type="dxa"/>
            <w:vAlign w:val="center"/>
          </w:tcPr>
          <w:p>
            <w:pPr>
              <w:spacing w:line="400" w:lineRule="exact"/>
              <w:jc w:val="center"/>
              <w:rPr>
                <w:rFonts w:ascii="宋体" w:hAnsi="宋体" w:cs="Arial"/>
                <w:color w:val="000000"/>
              </w:rPr>
            </w:pPr>
          </w:p>
        </w:tc>
        <w:tc>
          <w:tcPr>
            <w:tcW w:w="1745" w:type="dxa"/>
            <w:vAlign w:val="center"/>
          </w:tcPr>
          <w:p>
            <w:pPr>
              <w:spacing w:line="400" w:lineRule="exact"/>
              <w:jc w:val="center"/>
              <w:rPr>
                <w:rFonts w:ascii="宋体" w:hAnsi="宋体" w:cs="Arial"/>
                <w:color w:val="000000"/>
              </w:rPr>
            </w:pPr>
          </w:p>
        </w:tc>
        <w:tc>
          <w:tcPr>
            <w:tcW w:w="1688"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78" w:type="dxa"/>
            <w:vAlign w:val="center"/>
          </w:tcPr>
          <w:p>
            <w:pPr>
              <w:spacing w:line="400" w:lineRule="exact"/>
              <w:jc w:val="center"/>
              <w:rPr>
                <w:rFonts w:ascii="宋体" w:hAnsi="宋体" w:cs="Arial"/>
                <w:color w:val="000000"/>
              </w:rPr>
            </w:pPr>
          </w:p>
        </w:tc>
        <w:tc>
          <w:tcPr>
            <w:tcW w:w="1759" w:type="dxa"/>
            <w:tcBorders>
              <w:right w:val="single" w:color="auto" w:sz="4" w:space="0"/>
            </w:tcBorders>
            <w:vAlign w:val="center"/>
          </w:tcPr>
          <w:p>
            <w:pPr>
              <w:spacing w:line="400" w:lineRule="exact"/>
              <w:jc w:val="center"/>
              <w:rPr>
                <w:rFonts w:ascii="宋体" w:hAnsi="宋体" w:cs="Arial"/>
                <w:color w:val="000000"/>
              </w:rPr>
            </w:pPr>
          </w:p>
        </w:tc>
        <w:tc>
          <w:tcPr>
            <w:tcW w:w="1612" w:type="dxa"/>
            <w:tcBorders>
              <w:left w:val="single" w:color="auto" w:sz="4" w:space="0"/>
            </w:tcBorders>
            <w:vAlign w:val="center"/>
          </w:tcPr>
          <w:p>
            <w:pPr>
              <w:spacing w:line="400" w:lineRule="exact"/>
              <w:jc w:val="center"/>
              <w:rPr>
                <w:rFonts w:ascii="宋体" w:hAnsi="宋体" w:cs="Arial"/>
                <w:color w:val="000000"/>
              </w:rPr>
            </w:pPr>
          </w:p>
        </w:tc>
        <w:tc>
          <w:tcPr>
            <w:tcW w:w="1418" w:type="dxa"/>
            <w:vAlign w:val="center"/>
          </w:tcPr>
          <w:p>
            <w:pPr>
              <w:spacing w:line="400" w:lineRule="exact"/>
              <w:jc w:val="center"/>
              <w:rPr>
                <w:rFonts w:ascii="宋体" w:hAnsi="宋体" w:cs="Arial"/>
                <w:color w:val="000000"/>
              </w:rPr>
            </w:pPr>
          </w:p>
        </w:tc>
        <w:tc>
          <w:tcPr>
            <w:tcW w:w="1745" w:type="dxa"/>
            <w:vAlign w:val="center"/>
          </w:tcPr>
          <w:p>
            <w:pPr>
              <w:spacing w:line="400" w:lineRule="exact"/>
              <w:jc w:val="center"/>
              <w:rPr>
                <w:rFonts w:ascii="宋体" w:hAnsi="宋体" w:cs="Arial"/>
                <w:color w:val="000000"/>
              </w:rPr>
            </w:pPr>
          </w:p>
        </w:tc>
        <w:tc>
          <w:tcPr>
            <w:tcW w:w="1688"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78" w:type="dxa"/>
            <w:tcBorders>
              <w:right w:val="single" w:color="auto" w:sz="4" w:space="0"/>
            </w:tcBorders>
            <w:vAlign w:val="center"/>
          </w:tcPr>
          <w:p>
            <w:pPr>
              <w:spacing w:line="400" w:lineRule="exact"/>
              <w:jc w:val="center"/>
              <w:rPr>
                <w:rFonts w:ascii="宋体" w:hAnsi="宋体" w:cs="Arial"/>
                <w:color w:val="000000"/>
              </w:rPr>
            </w:pPr>
          </w:p>
        </w:tc>
        <w:tc>
          <w:tcPr>
            <w:tcW w:w="1759" w:type="dxa"/>
            <w:tcBorders>
              <w:left w:val="single" w:color="auto" w:sz="4" w:space="0"/>
              <w:right w:val="single" w:color="auto" w:sz="4" w:space="0"/>
            </w:tcBorders>
            <w:vAlign w:val="center"/>
          </w:tcPr>
          <w:p>
            <w:pPr>
              <w:spacing w:line="400" w:lineRule="exact"/>
              <w:jc w:val="center"/>
              <w:rPr>
                <w:rFonts w:ascii="宋体" w:hAnsi="宋体" w:cs="Arial"/>
                <w:color w:val="000000"/>
              </w:rPr>
            </w:pPr>
          </w:p>
        </w:tc>
        <w:tc>
          <w:tcPr>
            <w:tcW w:w="1612" w:type="dxa"/>
            <w:tcBorders>
              <w:left w:val="single" w:color="auto" w:sz="4" w:space="0"/>
              <w:right w:val="single" w:color="auto" w:sz="4" w:space="0"/>
            </w:tcBorders>
            <w:vAlign w:val="center"/>
          </w:tcPr>
          <w:p>
            <w:pPr>
              <w:spacing w:line="400" w:lineRule="exact"/>
              <w:jc w:val="center"/>
              <w:rPr>
                <w:rFonts w:ascii="宋体" w:hAnsi="宋体" w:cs="Arial"/>
                <w:color w:val="000000"/>
              </w:rPr>
            </w:pPr>
          </w:p>
        </w:tc>
        <w:tc>
          <w:tcPr>
            <w:tcW w:w="1418" w:type="dxa"/>
            <w:tcBorders>
              <w:left w:val="single" w:color="auto" w:sz="4" w:space="0"/>
              <w:right w:val="single" w:color="auto" w:sz="4" w:space="0"/>
            </w:tcBorders>
            <w:vAlign w:val="center"/>
          </w:tcPr>
          <w:p>
            <w:pPr>
              <w:spacing w:line="400" w:lineRule="exact"/>
              <w:jc w:val="center"/>
              <w:rPr>
                <w:rFonts w:ascii="宋体" w:hAnsi="宋体" w:cs="Arial"/>
                <w:color w:val="000000"/>
              </w:rPr>
            </w:pPr>
          </w:p>
        </w:tc>
        <w:tc>
          <w:tcPr>
            <w:tcW w:w="1745" w:type="dxa"/>
            <w:tcBorders>
              <w:left w:val="single" w:color="auto" w:sz="4" w:space="0"/>
              <w:right w:val="single" w:color="auto" w:sz="4" w:space="0"/>
            </w:tcBorders>
            <w:vAlign w:val="center"/>
          </w:tcPr>
          <w:p>
            <w:pPr>
              <w:spacing w:line="400" w:lineRule="exact"/>
              <w:jc w:val="center"/>
              <w:rPr>
                <w:rFonts w:ascii="宋体" w:hAnsi="宋体" w:cs="Arial"/>
                <w:color w:val="000000"/>
              </w:rPr>
            </w:pPr>
          </w:p>
        </w:tc>
        <w:tc>
          <w:tcPr>
            <w:tcW w:w="1688"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78" w:type="dxa"/>
            <w:vAlign w:val="center"/>
          </w:tcPr>
          <w:p>
            <w:pPr>
              <w:spacing w:line="400" w:lineRule="exact"/>
              <w:jc w:val="center"/>
              <w:rPr>
                <w:rFonts w:ascii="宋体" w:hAnsi="宋体" w:cs="Arial"/>
                <w:color w:val="000000"/>
              </w:rPr>
            </w:pPr>
          </w:p>
        </w:tc>
        <w:tc>
          <w:tcPr>
            <w:tcW w:w="1759" w:type="dxa"/>
            <w:vAlign w:val="center"/>
          </w:tcPr>
          <w:p>
            <w:pPr>
              <w:spacing w:line="400" w:lineRule="exact"/>
              <w:jc w:val="center"/>
              <w:rPr>
                <w:rFonts w:ascii="宋体" w:hAnsi="宋体" w:cs="Arial"/>
                <w:color w:val="000000"/>
              </w:rPr>
            </w:pPr>
          </w:p>
        </w:tc>
        <w:tc>
          <w:tcPr>
            <w:tcW w:w="1612" w:type="dxa"/>
            <w:vAlign w:val="center"/>
          </w:tcPr>
          <w:p>
            <w:pPr>
              <w:spacing w:line="400" w:lineRule="exact"/>
              <w:jc w:val="center"/>
              <w:rPr>
                <w:rFonts w:ascii="宋体" w:hAnsi="宋体" w:cs="Arial"/>
                <w:color w:val="000000"/>
              </w:rPr>
            </w:pPr>
          </w:p>
        </w:tc>
        <w:tc>
          <w:tcPr>
            <w:tcW w:w="1418" w:type="dxa"/>
            <w:vAlign w:val="center"/>
          </w:tcPr>
          <w:p>
            <w:pPr>
              <w:spacing w:line="400" w:lineRule="exact"/>
              <w:jc w:val="center"/>
              <w:rPr>
                <w:rFonts w:ascii="宋体" w:hAnsi="宋体" w:cs="Arial"/>
                <w:color w:val="000000"/>
              </w:rPr>
            </w:pPr>
          </w:p>
        </w:tc>
        <w:tc>
          <w:tcPr>
            <w:tcW w:w="1745" w:type="dxa"/>
            <w:tcBorders>
              <w:right w:val="single" w:color="auto" w:sz="4" w:space="0"/>
            </w:tcBorders>
            <w:vAlign w:val="center"/>
          </w:tcPr>
          <w:p>
            <w:pPr>
              <w:spacing w:line="400" w:lineRule="exact"/>
              <w:jc w:val="center"/>
              <w:rPr>
                <w:rFonts w:ascii="宋体" w:hAnsi="宋体" w:cs="Arial"/>
                <w:color w:val="000000"/>
              </w:rPr>
            </w:pPr>
          </w:p>
        </w:tc>
        <w:tc>
          <w:tcPr>
            <w:tcW w:w="1688"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78" w:type="dxa"/>
            <w:vAlign w:val="center"/>
          </w:tcPr>
          <w:p>
            <w:pPr>
              <w:spacing w:line="400" w:lineRule="exact"/>
              <w:jc w:val="center"/>
              <w:rPr>
                <w:rFonts w:ascii="宋体" w:hAnsi="宋体" w:cs="Arial"/>
                <w:color w:val="000000"/>
              </w:rPr>
            </w:pPr>
          </w:p>
        </w:tc>
        <w:tc>
          <w:tcPr>
            <w:tcW w:w="1759" w:type="dxa"/>
            <w:vAlign w:val="center"/>
          </w:tcPr>
          <w:p>
            <w:pPr>
              <w:spacing w:line="400" w:lineRule="exact"/>
              <w:jc w:val="center"/>
              <w:rPr>
                <w:rFonts w:ascii="宋体" w:hAnsi="宋体" w:cs="Arial"/>
                <w:color w:val="000000"/>
              </w:rPr>
            </w:pPr>
          </w:p>
        </w:tc>
        <w:tc>
          <w:tcPr>
            <w:tcW w:w="1612" w:type="dxa"/>
            <w:vAlign w:val="center"/>
          </w:tcPr>
          <w:p>
            <w:pPr>
              <w:spacing w:line="400" w:lineRule="exact"/>
              <w:jc w:val="center"/>
              <w:rPr>
                <w:rFonts w:ascii="宋体" w:hAnsi="宋体" w:cs="Arial"/>
                <w:color w:val="000000"/>
              </w:rPr>
            </w:pPr>
          </w:p>
        </w:tc>
        <w:tc>
          <w:tcPr>
            <w:tcW w:w="1418" w:type="dxa"/>
            <w:vAlign w:val="center"/>
          </w:tcPr>
          <w:p>
            <w:pPr>
              <w:spacing w:line="400" w:lineRule="exact"/>
              <w:jc w:val="center"/>
              <w:rPr>
                <w:rFonts w:ascii="宋体" w:hAnsi="宋体" w:cs="Arial"/>
                <w:color w:val="000000"/>
              </w:rPr>
            </w:pPr>
          </w:p>
        </w:tc>
        <w:tc>
          <w:tcPr>
            <w:tcW w:w="1745" w:type="dxa"/>
            <w:tcBorders>
              <w:right w:val="single" w:color="auto" w:sz="4" w:space="0"/>
            </w:tcBorders>
            <w:vAlign w:val="center"/>
          </w:tcPr>
          <w:p>
            <w:pPr>
              <w:spacing w:line="400" w:lineRule="exact"/>
              <w:jc w:val="center"/>
              <w:rPr>
                <w:rFonts w:ascii="宋体" w:hAnsi="宋体" w:cs="Arial"/>
                <w:color w:val="000000"/>
              </w:rPr>
            </w:pPr>
          </w:p>
        </w:tc>
        <w:tc>
          <w:tcPr>
            <w:tcW w:w="1688"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878" w:type="dxa"/>
            <w:vAlign w:val="center"/>
          </w:tcPr>
          <w:p>
            <w:pPr>
              <w:spacing w:line="400" w:lineRule="exact"/>
              <w:jc w:val="center"/>
              <w:rPr>
                <w:rFonts w:ascii="宋体" w:hAnsi="宋体" w:cs="Arial"/>
                <w:color w:val="000000"/>
              </w:rPr>
            </w:pPr>
          </w:p>
        </w:tc>
        <w:tc>
          <w:tcPr>
            <w:tcW w:w="1759" w:type="dxa"/>
            <w:vAlign w:val="center"/>
          </w:tcPr>
          <w:p>
            <w:pPr>
              <w:spacing w:line="400" w:lineRule="exact"/>
              <w:jc w:val="center"/>
              <w:rPr>
                <w:rFonts w:ascii="宋体" w:hAnsi="宋体" w:cs="Arial"/>
                <w:color w:val="000000"/>
              </w:rPr>
            </w:pPr>
          </w:p>
        </w:tc>
        <w:tc>
          <w:tcPr>
            <w:tcW w:w="1612" w:type="dxa"/>
            <w:vAlign w:val="center"/>
          </w:tcPr>
          <w:p>
            <w:pPr>
              <w:spacing w:line="400" w:lineRule="exact"/>
              <w:jc w:val="center"/>
              <w:rPr>
                <w:rFonts w:ascii="宋体" w:hAnsi="宋体" w:cs="Arial"/>
                <w:color w:val="000000"/>
              </w:rPr>
            </w:pPr>
          </w:p>
        </w:tc>
        <w:tc>
          <w:tcPr>
            <w:tcW w:w="1418" w:type="dxa"/>
            <w:vAlign w:val="center"/>
          </w:tcPr>
          <w:p>
            <w:pPr>
              <w:spacing w:line="400" w:lineRule="exact"/>
              <w:jc w:val="center"/>
              <w:rPr>
                <w:rFonts w:ascii="宋体" w:hAnsi="宋体" w:cs="Arial"/>
                <w:color w:val="000000"/>
              </w:rPr>
            </w:pPr>
          </w:p>
        </w:tc>
        <w:tc>
          <w:tcPr>
            <w:tcW w:w="1745" w:type="dxa"/>
            <w:tcBorders>
              <w:right w:val="single" w:color="auto" w:sz="4" w:space="0"/>
            </w:tcBorders>
            <w:vAlign w:val="center"/>
          </w:tcPr>
          <w:p>
            <w:pPr>
              <w:spacing w:line="400" w:lineRule="exact"/>
              <w:jc w:val="center"/>
              <w:rPr>
                <w:rFonts w:ascii="宋体" w:hAnsi="宋体" w:cs="Arial"/>
                <w:color w:val="000000"/>
              </w:rPr>
            </w:pPr>
          </w:p>
        </w:tc>
        <w:tc>
          <w:tcPr>
            <w:tcW w:w="1688"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510" w:hRule="atLeast"/>
          <w:jc w:val="center"/>
        </w:trPr>
        <w:tc>
          <w:tcPr>
            <w:tcW w:w="878" w:type="dxa"/>
            <w:tcBorders>
              <w:bottom w:val="single" w:color="auto" w:sz="4" w:space="0"/>
            </w:tcBorders>
            <w:vAlign w:val="center"/>
          </w:tcPr>
          <w:p>
            <w:pPr>
              <w:spacing w:line="400" w:lineRule="exact"/>
              <w:jc w:val="center"/>
              <w:rPr>
                <w:rFonts w:ascii="宋体" w:hAnsi="宋体" w:cs="Arial"/>
                <w:color w:val="000000"/>
              </w:rPr>
            </w:pPr>
          </w:p>
        </w:tc>
        <w:tc>
          <w:tcPr>
            <w:tcW w:w="1759" w:type="dxa"/>
            <w:tcBorders>
              <w:bottom w:val="single" w:color="auto" w:sz="4" w:space="0"/>
            </w:tcBorders>
            <w:vAlign w:val="center"/>
          </w:tcPr>
          <w:p>
            <w:pPr>
              <w:spacing w:line="400" w:lineRule="exact"/>
              <w:jc w:val="center"/>
              <w:rPr>
                <w:rFonts w:ascii="宋体" w:hAnsi="宋体" w:cs="Arial"/>
                <w:color w:val="000000"/>
              </w:rPr>
            </w:pPr>
          </w:p>
        </w:tc>
        <w:tc>
          <w:tcPr>
            <w:tcW w:w="1612" w:type="dxa"/>
            <w:tcBorders>
              <w:bottom w:val="single" w:color="auto" w:sz="4" w:space="0"/>
            </w:tcBorders>
            <w:vAlign w:val="center"/>
          </w:tcPr>
          <w:p>
            <w:pPr>
              <w:spacing w:line="400" w:lineRule="exact"/>
              <w:jc w:val="center"/>
              <w:rPr>
                <w:rFonts w:ascii="宋体" w:hAnsi="宋体" w:cs="Arial"/>
                <w:color w:val="000000"/>
              </w:rPr>
            </w:pPr>
          </w:p>
        </w:tc>
        <w:tc>
          <w:tcPr>
            <w:tcW w:w="1418" w:type="dxa"/>
            <w:tcBorders>
              <w:bottom w:val="single" w:color="auto" w:sz="4" w:space="0"/>
            </w:tcBorders>
            <w:vAlign w:val="center"/>
          </w:tcPr>
          <w:p>
            <w:pPr>
              <w:spacing w:line="400" w:lineRule="exact"/>
              <w:jc w:val="center"/>
              <w:rPr>
                <w:rFonts w:ascii="宋体" w:hAnsi="宋体" w:cs="Arial"/>
                <w:color w:val="000000"/>
              </w:rPr>
            </w:pPr>
          </w:p>
        </w:tc>
        <w:tc>
          <w:tcPr>
            <w:tcW w:w="1745" w:type="dxa"/>
            <w:tcBorders>
              <w:bottom w:val="single" w:color="auto" w:sz="4" w:space="0"/>
              <w:right w:val="single" w:color="auto" w:sz="4" w:space="0"/>
            </w:tcBorders>
            <w:vAlign w:val="center"/>
          </w:tcPr>
          <w:p>
            <w:pPr>
              <w:spacing w:line="400" w:lineRule="exact"/>
              <w:jc w:val="center"/>
              <w:rPr>
                <w:rFonts w:ascii="宋体" w:hAnsi="宋体" w:cs="Arial"/>
                <w:color w:val="000000"/>
              </w:rPr>
            </w:pPr>
          </w:p>
        </w:tc>
        <w:tc>
          <w:tcPr>
            <w:tcW w:w="1688" w:type="dxa"/>
            <w:tcBorders>
              <w:left w:val="single" w:color="auto" w:sz="4" w:space="0"/>
              <w:bottom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15" w:hRule="atLeast"/>
          <w:jc w:val="center"/>
        </w:trPr>
        <w:tc>
          <w:tcPr>
            <w:tcW w:w="878" w:type="dxa"/>
            <w:tcBorders>
              <w:top w:val="single" w:color="auto" w:sz="4" w:space="0"/>
              <w:bottom w:val="single" w:color="auto" w:sz="4" w:space="0"/>
            </w:tcBorders>
            <w:vAlign w:val="center"/>
          </w:tcPr>
          <w:p>
            <w:pPr>
              <w:spacing w:line="400" w:lineRule="exact"/>
              <w:jc w:val="center"/>
              <w:rPr>
                <w:rFonts w:ascii="宋体" w:hAnsi="宋体" w:cs="Arial"/>
                <w:color w:val="000000"/>
              </w:rPr>
            </w:pPr>
          </w:p>
        </w:tc>
        <w:tc>
          <w:tcPr>
            <w:tcW w:w="1759" w:type="dxa"/>
            <w:tcBorders>
              <w:top w:val="single" w:color="auto" w:sz="4" w:space="0"/>
              <w:bottom w:val="single" w:color="auto" w:sz="4" w:space="0"/>
            </w:tcBorders>
            <w:vAlign w:val="center"/>
          </w:tcPr>
          <w:p>
            <w:pPr>
              <w:spacing w:line="400" w:lineRule="exact"/>
              <w:jc w:val="center"/>
              <w:rPr>
                <w:rFonts w:ascii="宋体" w:hAnsi="宋体" w:cs="Arial"/>
                <w:color w:val="000000"/>
              </w:rPr>
            </w:pPr>
          </w:p>
        </w:tc>
        <w:tc>
          <w:tcPr>
            <w:tcW w:w="1612" w:type="dxa"/>
            <w:tcBorders>
              <w:top w:val="single" w:color="auto" w:sz="4" w:space="0"/>
              <w:bottom w:val="single" w:color="auto" w:sz="4" w:space="0"/>
            </w:tcBorders>
            <w:vAlign w:val="center"/>
          </w:tcPr>
          <w:p>
            <w:pPr>
              <w:spacing w:line="400" w:lineRule="exact"/>
              <w:jc w:val="center"/>
              <w:rPr>
                <w:rFonts w:ascii="宋体" w:hAnsi="宋体" w:cs="Arial"/>
                <w:color w:val="000000"/>
              </w:rPr>
            </w:pPr>
          </w:p>
        </w:tc>
        <w:tc>
          <w:tcPr>
            <w:tcW w:w="1418" w:type="dxa"/>
            <w:tcBorders>
              <w:top w:val="single" w:color="auto" w:sz="4" w:space="0"/>
              <w:bottom w:val="single" w:color="auto" w:sz="4" w:space="0"/>
            </w:tcBorders>
            <w:vAlign w:val="center"/>
          </w:tcPr>
          <w:p>
            <w:pPr>
              <w:spacing w:line="400" w:lineRule="exact"/>
              <w:jc w:val="center"/>
              <w:rPr>
                <w:rFonts w:ascii="宋体" w:hAnsi="宋体" w:cs="Arial"/>
                <w:color w:val="000000"/>
              </w:rPr>
            </w:pPr>
          </w:p>
        </w:tc>
        <w:tc>
          <w:tcPr>
            <w:tcW w:w="1745"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rPr>
            </w:pPr>
          </w:p>
        </w:tc>
        <w:tc>
          <w:tcPr>
            <w:tcW w:w="1688" w:type="dxa"/>
            <w:tcBorders>
              <w:top w:val="single" w:color="auto" w:sz="4" w:space="0"/>
              <w:left w:val="single" w:color="auto" w:sz="4" w:space="0"/>
              <w:bottom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15" w:hRule="atLeast"/>
          <w:jc w:val="center"/>
        </w:trPr>
        <w:tc>
          <w:tcPr>
            <w:tcW w:w="878" w:type="dxa"/>
            <w:tcBorders>
              <w:top w:val="single" w:color="auto" w:sz="4" w:space="0"/>
              <w:bottom w:val="single" w:color="auto" w:sz="4" w:space="0"/>
            </w:tcBorders>
            <w:vAlign w:val="center"/>
          </w:tcPr>
          <w:p>
            <w:pPr>
              <w:spacing w:line="400" w:lineRule="exact"/>
              <w:jc w:val="center"/>
              <w:rPr>
                <w:rFonts w:ascii="宋体" w:hAnsi="宋体" w:cs="Arial"/>
                <w:color w:val="000000"/>
              </w:rPr>
            </w:pPr>
          </w:p>
        </w:tc>
        <w:tc>
          <w:tcPr>
            <w:tcW w:w="1759" w:type="dxa"/>
            <w:tcBorders>
              <w:top w:val="single" w:color="auto" w:sz="4" w:space="0"/>
              <w:bottom w:val="single" w:color="auto" w:sz="4" w:space="0"/>
            </w:tcBorders>
            <w:vAlign w:val="center"/>
          </w:tcPr>
          <w:p>
            <w:pPr>
              <w:spacing w:line="400" w:lineRule="exact"/>
              <w:jc w:val="center"/>
              <w:rPr>
                <w:rFonts w:ascii="宋体" w:hAnsi="宋体" w:cs="Arial"/>
                <w:color w:val="000000"/>
              </w:rPr>
            </w:pPr>
          </w:p>
        </w:tc>
        <w:tc>
          <w:tcPr>
            <w:tcW w:w="1612" w:type="dxa"/>
            <w:tcBorders>
              <w:top w:val="single" w:color="auto" w:sz="4" w:space="0"/>
              <w:bottom w:val="single" w:color="auto" w:sz="4" w:space="0"/>
            </w:tcBorders>
            <w:vAlign w:val="center"/>
          </w:tcPr>
          <w:p>
            <w:pPr>
              <w:spacing w:line="400" w:lineRule="exact"/>
              <w:jc w:val="center"/>
              <w:rPr>
                <w:rFonts w:ascii="宋体" w:hAnsi="宋体" w:cs="Arial"/>
                <w:color w:val="000000"/>
              </w:rPr>
            </w:pPr>
          </w:p>
        </w:tc>
        <w:tc>
          <w:tcPr>
            <w:tcW w:w="1418" w:type="dxa"/>
            <w:tcBorders>
              <w:top w:val="single" w:color="auto" w:sz="4" w:space="0"/>
              <w:bottom w:val="single" w:color="auto" w:sz="4" w:space="0"/>
            </w:tcBorders>
            <w:vAlign w:val="center"/>
          </w:tcPr>
          <w:p>
            <w:pPr>
              <w:spacing w:line="400" w:lineRule="exact"/>
              <w:jc w:val="center"/>
              <w:rPr>
                <w:rFonts w:ascii="宋体" w:hAnsi="宋体" w:cs="Arial"/>
                <w:color w:val="000000"/>
              </w:rPr>
            </w:pPr>
          </w:p>
        </w:tc>
        <w:tc>
          <w:tcPr>
            <w:tcW w:w="1745"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rPr>
            </w:pPr>
          </w:p>
        </w:tc>
        <w:tc>
          <w:tcPr>
            <w:tcW w:w="1688" w:type="dxa"/>
            <w:tcBorders>
              <w:top w:val="single" w:color="auto" w:sz="4" w:space="0"/>
              <w:left w:val="single" w:color="auto" w:sz="4" w:space="0"/>
              <w:bottom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450" w:hRule="atLeast"/>
          <w:jc w:val="center"/>
        </w:trPr>
        <w:tc>
          <w:tcPr>
            <w:tcW w:w="878" w:type="dxa"/>
            <w:tcBorders>
              <w:top w:val="single" w:color="auto" w:sz="4" w:space="0"/>
              <w:bottom w:val="single" w:color="auto" w:sz="4" w:space="0"/>
            </w:tcBorders>
            <w:vAlign w:val="center"/>
          </w:tcPr>
          <w:p>
            <w:pPr>
              <w:spacing w:line="400" w:lineRule="exact"/>
              <w:jc w:val="center"/>
              <w:rPr>
                <w:rFonts w:ascii="宋体" w:hAnsi="宋体" w:cs="Arial"/>
                <w:color w:val="000000"/>
              </w:rPr>
            </w:pPr>
          </w:p>
        </w:tc>
        <w:tc>
          <w:tcPr>
            <w:tcW w:w="1759" w:type="dxa"/>
            <w:tcBorders>
              <w:top w:val="single" w:color="auto" w:sz="4" w:space="0"/>
              <w:bottom w:val="single" w:color="auto" w:sz="4" w:space="0"/>
            </w:tcBorders>
            <w:vAlign w:val="center"/>
          </w:tcPr>
          <w:p>
            <w:pPr>
              <w:spacing w:line="400" w:lineRule="exact"/>
              <w:jc w:val="center"/>
              <w:rPr>
                <w:rFonts w:ascii="宋体" w:hAnsi="宋体" w:cs="Arial"/>
                <w:color w:val="000000"/>
              </w:rPr>
            </w:pPr>
          </w:p>
        </w:tc>
        <w:tc>
          <w:tcPr>
            <w:tcW w:w="1612" w:type="dxa"/>
            <w:tcBorders>
              <w:top w:val="single" w:color="auto" w:sz="4" w:space="0"/>
              <w:bottom w:val="single" w:color="auto" w:sz="4" w:space="0"/>
            </w:tcBorders>
            <w:vAlign w:val="center"/>
          </w:tcPr>
          <w:p>
            <w:pPr>
              <w:spacing w:line="400" w:lineRule="exact"/>
              <w:jc w:val="center"/>
              <w:rPr>
                <w:rFonts w:ascii="宋体" w:hAnsi="宋体" w:cs="Arial"/>
                <w:color w:val="000000"/>
              </w:rPr>
            </w:pPr>
          </w:p>
        </w:tc>
        <w:tc>
          <w:tcPr>
            <w:tcW w:w="1418" w:type="dxa"/>
            <w:tcBorders>
              <w:top w:val="single" w:color="auto" w:sz="4" w:space="0"/>
              <w:bottom w:val="single" w:color="auto" w:sz="4" w:space="0"/>
            </w:tcBorders>
            <w:vAlign w:val="center"/>
          </w:tcPr>
          <w:p>
            <w:pPr>
              <w:spacing w:line="400" w:lineRule="exact"/>
              <w:jc w:val="center"/>
              <w:rPr>
                <w:rFonts w:ascii="宋体" w:hAnsi="宋体" w:cs="Arial"/>
                <w:color w:val="000000"/>
              </w:rPr>
            </w:pPr>
          </w:p>
        </w:tc>
        <w:tc>
          <w:tcPr>
            <w:tcW w:w="1745"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Arial"/>
                <w:color w:val="000000"/>
              </w:rPr>
            </w:pPr>
          </w:p>
        </w:tc>
        <w:tc>
          <w:tcPr>
            <w:tcW w:w="1688" w:type="dxa"/>
            <w:tcBorders>
              <w:top w:val="single" w:color="auto" w:sz="4" w:space="0"/>
              <w:left w:val="single" w:color="auto" w:sz="4" w:space="0"/>
              <w:bottom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435" w:hRule="atLeast"/>
          <w:jc w:val="center"/>
        </w:trPr>
        <w:tc>
          <w:tcPr>
            <w:tcW w:w="878" w:type="dxa"/>
            <w:tcBorders>
              <w:top w:val="single" w:color="auto" w:sz="4" w:space="0"/>
            </w:tcBorders>
            <w:vAlign w:val="center"/>
          </w:tcPr>
          <w:p>
            <w:pPr>
              <w:spacing w:line="400" w:lineRule="exact"/>
              <w:jc w:val="center"/>
              <w:rPr>
                <w:rFonts w:ascii="宋体" w:hAnsi="宋体" w:cs="Arial"/>
                <w:color w:val="000000"/>
              </w:rPr>
            </w:pPr>
            <w:r>
              <w:rPr>
                <w:rFonts w:hint="eastAsia" w:ascii="宋体" w:hAnsi="宋体" w:cs="Arial"/>
                <w:color w:val="000000"/>
              </w:rPr>
              <w:t>...</w:t>
            </w:r>
          </w:p>
        </w:tc>
        <w:tc>
          <w:tcPr>
            <w:tcW w:w="1759" w:type="dxa"/>
            <w:tcBorders>
              <w:top w:val="single" w:color="auto" w:sz="4" w:space="0"/>
            </w:tcBorders>
            <w:vAlign w:val="center"/>
          </w:tcPr>
          <w:p>
            <w:pPr>
              <w:spacing w:line="400" w:lineRule="exact"/>
              <w:jc w:val="center"/>
              <w:rPr>
                <w:rFonts w:ascii="宋体" w:hAnsi="宋体" w:cs="Arial"/>
                <w:color w:val="000000"/>
              </w:rPr>
            </w:pPr>
          </w:p>
        </w:tc>
        <w:tc>
          <w:tcPr>
            <w:tcW w:w="1612" w:type="dxa"/>
            <w:tcBorders>
              <w:top w:val="single" w:color="auto" w:sz="4" w:space="0"/>
            </w:tcBorders>
            <w:vAlign w:val="center"/>
          </w:tcPr>
          <w:p>
            <w:pPr>
              <w:spacing w:line="400" w:lineRule="exact"/>
              <w:jc w:val="center"/>
              <w:rPr>
                <w:rFonts w:ascii="宋体" w:hAnsi="宋体" w:cs="Arial"/>
                <w:color w:val="000000"/>
              </w:rPr>
            </w:pPr>
          </w:p>
        </w:tc>
        <w:tc>
          <w:tcPr>
            <w:tcW w:w="1418" w:type="dxa"/>
            <w:tcBorders>
              <w:top w:val="single" w:color="auto" w:sz="4" w:space="0"/>
            </w:tcBorders>
            <w:vAlign w:val="center"/>
          </w:tcPr>
          <w:p>
            <w:pPr>
              <w:spacing w:line="400" w:lineRule="exact"/>
              <w:jc w:val="center"/>
              <w:rPr>
                <w:rFonts w:ascii="宋体" w:hAnsi="宋体" w:cs="Arial"/>
                <w:color w:val="000000"/>
              </w:rPr>
            </w:pPr>
          </w:p>
        </w:tc>
        <w:tc>
          <w:tcPr>
            <w:tcW w:w="1745" w:type="dxa"/>
            <w:tcBorders>
              <w:top w:val="single" w:color="auto" w:sz="4" w:space="0"/>
              <w:right w:val="single" w:color="auto" w:sz="4" w:space="0"/>
            </w:tcBorders>
            <w:vAlign w:val="center"/>
          </w:tcPr>
          <w:p>
            <w:pPr>
              <w:spacing w:line="400" w:lineRule="exact"/>
              <w:jc w:val="center"/>
              <w:rPr>
                <w:rFonts w:ascii="宋体" w:hAnsi="宋体" w:cs="Arial"/>
                <w:color w:val="000000"/>
              </w:rPr>
            </w:pPr>
          </w:p>
        </w:tc>
        <w:tc>
          <w:tcPr>
            <w:tcW w:w="1688" w:type="dxa"/>
            <w:tcBorders>
              <w:top w:val="single" w:color="auto" w:sz="4" w:space="0"/>
              <w:left w:val="single" w:color="auto" w:sz="4" w:space="0"/>
            </w:tcBorders>
            <w:vAlign w:val="center"/>
          </w:tcPr>
          <w:p>
            <w:pPr>
              <w:spacing w:line="400" w:lineRule="exact"/>
              <w:jc w:val="center"/>
              <w:rPr>
                <w:rFonts w:ascii="宋体" w:hAnsi="宋体" w:cs="Arial"/>
                <w:color w:val="000000"/>
              </w:rPr>
            </w:pPr>
          </w:p>
        </w:tc>
      </w:tr>
    </w:tbl>
    <w:p>
      <w:pPr>
        <w:widowControl/>
        <w:spacing w:line="360" w:lineRule="atLeast"/>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r>
        <w:rPr>
          <w:rFonts w:hint="eastAsia" w:ascii="宋体" w:hAnsi="宋体"/>
          <w:sz w:val="24"/>
        </w:rPr>
        <w:t>注：以上业绩需提供采购文件要求的有关书面证明材料。</w:t>
      </w:r>
    </w:p>
    <w:p>
      <w:pPr>
        <w:widowControl/>
        <w:spacing w:line="360" w:lineRule="atLeast"/>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p>
    <w:p>
      <w:pPr>
        <w:widowControl/>
        <w:spacing w:line="360" w:lineRule="atLeast"/>
        <w:ind w:firstLine="470" w:firstLineChars="196"/>
        <w:jc w:val="left"/>
        <w:outlineLvl w:val="1"/>
        <w:rPr>
          <w:rFonts w:ascii="宋体" w:hAnsi="宋体"/>
          <w:sz w:val="24"/>
        </w:rPr>
      </w:pPr>
      <w:r>
        <w:rPr>
          <w:rFonts w:hint="eastAsia" w:ascii="宋体" w:hAnsi="宋体"/>
          <w:sz w:val="24"/>
        </w:rPr>
        <w:t>供应商名称：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（单位公章）。</w:t>
      </w:r>
    </w:p>
    <w:p>
      <w:pPr>
        <w:widowControl/>
        <w:spacing w:line="360" w:lineRule="atLeast"/>
        <w:ind w:firstLine="470" w:firstLineChars="196"/>
        <w:jc w:val="left"/>
        <w:outlineLvl w:val="1"/>
        <w:rPr>
          <w:rFonts w:ascii="宋体" w:hAnsi="宋体"/>
          <w:sz w:val="24"/>
        </w:rPr>
      </w:pPr>
      <w:r>
        <w:rPr>
          <w:rFonts w:hint="eastAsia" w:ascii="宋体" w:hAnsi="宋体"/>
          <w:sz w:val="24"/>
        </w:rPr>
        <w:t>法定代表人/单位负责人或授权代表（签字或加盖个人印章）：</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widowControl/>
        <w:spacing w:line="360" w:lineRule="atLeast"/>
        <w:ind w:firstLine="470" w:firstLineChars="196"/>
        <w:jc w:val="left"/>
        <w:outlineLvl w:val="1"/>
        <w:rPr>
          <w:rFonts w:ascii="宋体" w:hAnsi="宋体"/>
          <w:sz w:val="24"/>
        </w:rPr>
      </w:pPr>
      <w:r>
        <w:rPr>
          <w:rFonts w:hint="eastAsia" w:ascii="宋体" w:hAnsi="宋体"/>
          <w:sz w:val="24"/>
        </w:rPr>
        <w:t xml:space="preserve">日期: </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widowControl/>
        <w:spacing w:line="360" w:lineRule="atLeast"/>
        <w:jc w:val="left"/>
        <w:outlineLvl w:val="1"/>
        <w:rPr>
          <w:rFonts w:ascii="宋体" w:hAnsi="宋体"/>
          <w:b/>
          <w:sz w:val="24"/>
        </w:rPr>
      </w:pPr>
    </w:p>
    <w:p>
      <w:pPr>
        <w:spacing w:line="360" w:lineRule="auto"/>
        <w:rPr>
          <w:rFonts w:ascii="宋体" w:hAnsi="宋体"/>
          <w:b/>
          <w:sz w:val="32"/>
          <w:szCs w:val="32"/>
        </w:rPr>
      </w:pPr>
      <w:r>
        <w:rPr>
          <w:rFonts w:hint="eastAsia" w:ascii="宋体" w:hAnsi="宋体"/>
          <w:b/>
          <w:sz w:val="32"/>
          <w:szCs w:val="32"/>
        </w:rPr>
        <w:br w:type="page"/>
      </w:r>
    </w:p>
    <w:bookmarkEnd w:id="40"/>
    <w:p>
      <w:pPr>
        <w:widowControl/>
        <w:spacing w:line="360" w:lineRule="atLeast"/>
        <w:jc w:val="center"/>
        <w:outlineLvl w:val="1"/>
        <w:rPr>
          <w:rFonts w:ascii="宋体" w:hAnsi="宋体"/>
          <w:b/>
          <w:sz w:val="32"/>
          <w:szCs w:val="32"/>
        </w:rPr>
      </w:pPr>
      <w:r>
        <w:rPr>
          <w:rFonts w:hint="eastAsia" w:ascii="宋体" w:hAnsi="宋体"/>
          <w:b/>
          <w:sz w:val="32"/>
          <w:szCs w:val="32"/>
        </w:rPr>
        <w:t>八、供应商本项目管理、技术、服务人员情况表</w:t>
      </w:r>
    </w:p>
    <w:p>
      <w:pPr>
        <w:spacing w:line="480" w:lineRule="exact"/>
        <w:ind w:firstLine="436" w:firstLineChars="182"/>
        <w:rPr>
          <w:rFonts w:ascii="宋体" w:hAnsi="宋体"/>
          <w:sz w:val="24"/>
        </w:rPr>
      </w:pPr>
      <w:r>
        <w:rPr>
          <w:rFonts w:hint="eastAsia" w:ascii="宋体" w:hAnsi="宋体"/>
          <w:sz w:val="24"/>
        </w:rPr>
        <w:t>项目名称：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widowControl/>
        <w:spacing w:line="360" w:lineRule="atLeast"/>
        <w:ind w:firstLine="470" w:firstLineChars="196"/>
        <w:jc w:val="left"/>
        <w:outlineLvl w:val="1"/>
        <w:rPr>
          <w:rFonts w:ascii="宋体" w:hAnsi="宋体"/>
          <w:sz w:val="24"/>
        </w:rPr>
      </w:pPr>
      <w:r>
        <w:rPr>
          <w:rFonts w:hint="eastAsia" w:ascii="宋体" w:hAnsi="宋体"/>
          <w:sz w:val="24"/>
        </w:rPr>
        <w:t>项目编号：</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p>
    <w:p>
      <w:pPr>
        <w:widowControl/>
        <w:spacing w:line="360" w:lineRule="atLeast"/>
        <w:ind w:firstLine="470" w:firstLineChars="196"/>
        <w:jc w:val="left"/>
        <w:outlineLvl w:val="1"/>
        <w:rPr>
          <w:rFonts w:ascii="宋体" w:hAnsi="宋体"/>
          <w:b/>
          <w:sz w:val="28"/>
          <w:szCs w:val="28"/>
        </w:rPr>
      </w:pPr>
      <w:r>
        <w:rPr>
          <w:rFonts w:hint="eastAsia" w:ascii="宋体"/>
          <w:sz w:val="24"/>
        </w:rPr>
        <w:t>第</w:t>
      </w:r>
      <w:r>
        <w:rPr>
          <w:rFonts w:hint="eastAsia" w:ascii="宋体"/>
          <w:sz w:val="24"/>
          <w:u w:val="single"/>
        </w:rPr>
        <w:t xml:space="preserve">     </w:t>
      </w:r>
      <w:r>
        <w:rPr>
          <w:rFonts w:hint="eastAsia" w:ascii="宋体"/>
          <w:sz w:val="24"/>
        </w:rPr>
        <w:t>包</w:t>
      </w:r>
    </w:p>
    <w:tbl>
      <w:tblPr>
        <w:tblStyle w:val="47"/>
        <w:tblW w:w="96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049"/>
        <w:gridCol w:w="1049"/>
        <w:gridCol w:w="1049"/>
        <w:gridCol w:w="1049"/>
        <w:gridCol w:w="1107"/>
        <w:gridCol w:w="1249"/>
        <w:gridCol w:w="1102"/>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1049" w:type="dxa"/>
            <w:vMerge w:val="restart"/>
            <w:vAlign w:val="center"/>
          </w:tcPr>
          <w:p>
            <w:pPr>
              <w:widowControl/>
              <w:spacing w:line="360" w:lineRule="atLeast"/>
              <w:jc w:val="center"/>
              <w:outlineLvl w:val="1"/>
              <w:rPr>
                <w:rFonts w:ascii="宋体" w:hAnsi="宋体"/>
                <w:sz w:val="24"/>
              </w:rPr>
            </w:pPr>
            <w:r>
              <w:rPr>
                <w:rFonts w:hint="eastAsia" w:ascii="宋体" w:hAnsi="宋体"/>
                <w:sz w:val="24"/>
              </w:rPr>
              <w:t>序号</w:t>
            </w:r>
          </w:p>
        </w:tc>
        <w:tc>
          <w:tcPr>
            <w:tcW w:w="1049" w:type="dxa"/>
            <w:vMerge w:val="restart"/>
            <w:vAlign w:val="center"/>
          </w:tcPr>
          <w:p>
            <w:pPr>
              <w:widowControl/>
              <w:spacing w:line="360" w:lineRule="atLeast"/>
              <w:jc w:val="left"/>
              <w:outlineLvl w:val="1"/>
              <w:rPr>
                <w:rFonts w:ascii="宋体" w:hAnsi="宋体"/>
                <w:sz w:val="24"/>
              </w:rPr>
            </w:pPr>
            <w:r>
              <w:rPr>
                <w:rFonts w:hint="eastAsia" w:ascii="宋体" w:hAnsi="宋体"/>
                <w:sz w:val="24"/>
              </w:rPr>
              <w:t>职务</w:t>
            </w:r>
          </w:p>
        </w:tc>
        <w:tc>
          <w:tcPr>
            <w:tcW w:w="1049" w:type="dxa"/>
            <w:vMerge w:val="restart"/>
            <w:vAlign w:val="center"/>
          </w:tcPr>
          <w:p>
            <w:pPr>
              <w:widowControl/>
              <w:spacing w:line="360" w:lineRule="atLeast"/>
              <w:jc w:val="left"/>
              <w:outlineLvl w:val="1"/>
              <w:rPr>
                <w:rFonts w:ascii="宋体" w:hAnsi="宋体"/>
                <w:sz w:val="24"/>
              </w:rPr>
            </w:pPr>
            <w:r>
              <w:rPr>
                <w:rFonts w:hint="eastAsia" w:ascii="宋体" w:hAnsi="宋体"/>
                <w:sz w:val="24"/>
              </w:rPr>
              <w:t>姓名</w:t>
            </w:r>
          </w:p>
        </w:tc>
        <w:tc>
          <w:tcPr>
            <w:tcW w:w="1049" w:type="dxa"/>
            <w:vMerge w:val="restart"/>
            <w:vAlign w:val="center"/>
          </w:tcPr>
          <w:p>
            <w:pPr>
              <w:widowControl/>
              <w:spacing w:line="360" w:lineRule="atLeast"/>
              <w:jc w:val="left"/>
              <w:outlineLvl w:val="1"/>
              <w:rPr>
                <w:rFonts w:ascii="宋体" w:hAnsi="宋体"/>
                <w:sz w:val="24"/>
              </w:rPr>
            </w:pPr>
            <w:r>
              <w:rPr>
                <w:rFonts w:hint="eastAsia" w:ascii="宋体" w:hAnsi="宋体"/>
                <w:sz w:val="24"/>
              </w:rPr>
              <w:t>职称</w:t>
            </w:r>
          </w:p>
        </w:tc>
        <w:tc>
          <w:tcPr>
            <w:tcW w:w="1049" w:type="dxa"/>
            <w:vMerge w:val="restart"/>
            <w:vAlign w:val="center"/>
          </w:tcPr>
          <w:p>
            <w:pPr>
              <w:widowControl/>
              <w:spacing w:line="360" w:lineRule="atLeast"/>
              <w:jc w:val="left"/>
              <w:outlineLvl w:val="1"/>
              <w:rPr>
                <w:rFonts w:ascii="宋体" w:hAnsi="宋体"/>
                <w:sz w:val="24"/>
              </w:rPr>
            </w:pPr>
            <w:r>
              <w:rPr>
                <w:rFonts w:hint="eastAsia" w:ascii="宋体" w:hAnsi="宋体"/>
                <w:sz w:val="24"/>
              </w:rPr>
              <w:t>常住地</w:t>
            </w:r>
          </w:p>
        </w:tc>
        <w:tc>
          <w:tcPr>
            <w:tcW w:w="4412" w:type="dxa"/>
            <w:gridSpan w:val="4"/>
            <w:vAlign w:val="center"/>
          </w:tcPr>
          <w:p>
            <w:pPr>
              <w:widowControl/>
              <w:spacing w:line="360" w:lineRule="atLeast"/>
              <w:ind w:firstLine="470" w:firstLineChars="196"/>
              <w:jc w:val="left"/>
              <w:outlineLvl w:val="1"/>
              <w:rPr>
                <w:rFonts w:ascii="宋体" w:hAnsi="宋体"/>
                <w:sz w:val="24"/>
              </w:rPr>
            </w:pPr>
            <w:r>
              <w:rPr>
                <w:rFonts w:hint="eastAsia" w:ascii="宋体" w:hAnsi="宋体"/>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1049" w:type="dxa"/>
            <w:vMerge w:val="continue"/>
          </w:tcPr>
          <w:p>
            <w:pPr>
              <w:rPr>
                <w:rFonts w:ascii="宋体" w:hAnsi="宋体"/>
              </w:rPr>
            </w:pPr>
          </w:p>
        </w:tc>
        <w:tc>
          <w:tcPr>
            <w:tcW w:w="1049" w:type="dxa"/>
            <w:vMerge w:val="continue"/>
            <w:vAlign w:val="center"/>
          </w:tcPr>
          <w:p>
            <w:pPr>
              <w:rPr>
                <w:rFonts w:ascii="宋体" w:hAnsi="宋体"/>
              </w:rPr>
            </w:pPr>
          </w:p>
        </w:tc>
        <w:tc>
          <w:tcPr>
            <w:tcW w:w="1049" w:type="dxa"/>
            <w:vMerge w:val="continue"/>
            <w:vAlign w:val="center"/>
          </w:tcPr>
          <w:p>
            <w:pPr>
              <w:rPr>
                <w:rFonts w:ascii="宋体" w:hAnsi="宋体"/>
              </w:rPr>
            </w:pPr>
          </w:p>
        </w:tc>
        <w:tc>
          <w:tcPr>
            <w:tcW w:w="1049" w:type="dxa"/>
            <w:vMerge w:val="continue"/>
            <w:vAlign w:val="center"/>
          </w:tcPr>
          <w:p>
            <w:pPr>
              <w:rPr>
                <w:rFonts w:ascii="宋体" w:hAnsi="宋体"/>
              </w:rPr>
            </w:pPr>
          </w:p>
        </w:tc>
        <w:tc>
          <w:tcPr>
            <w:tcW w:w="1049" w:type="dxa"/>
            <w:vMerge w:val="continue"/>
            <w:vAlign w:val="center"/>
          </w:tcPr>
          <w:p>
            <w:pPr>
              <w:rPr>
                <w:rFonts w:ascii="宋体" w:hAnsi="宋体"/>
              </w:rPr>
            </w:pPr>
          </w:p>
        </w:tc>
        <w:tc>
          <w:tcPr>
            <w:tcW w:w="1107" w:type="dxa"/>
            <w:vAlign w:val="center"/>
          </w:tcPr>
          <w:p>
            <w:pPr>
              <w:widowControl/>
              <w:spacing w:line="360" w:lineRule="atLeast"/>
              <w:jc w:val="center"/>
              <w:outlineLvl w:val="1"/>
              <w:rPr>
                <w:rFonts w:ascii="宋体" w:hAnsi="宋体"/>
                <w:sz w:val="24"/>
              </w:rPr>
            </w:pPr>
            <w:r>
              <w:rPr>
                <w:rFonts w:hint="eastAsia" w:ascii="宋体" w:hAnsi="宋体"/>
                <w:sz w:val="24"/>
              </w:rPr>
              <w:t>证书</w:t>
            </w:r>
          </w:p>
          <w:p>
            <w:pPr>
              <w:widowControl/>
              <w:spacing w:line="360" w:lineRule="atLeast"/>
              <w:jc w:val="center"/>
              <w:outlineLvl w:val="1"/>
              <w:rPr>
                <w:rFonts w:ascii="宋体" w:hAnsi="宋体"/>
                <w:sz w:val="24"/>
              </w:rPr>
            </w:pPr>
            <w:r>
              <w:rPr>
                <w:rFonts w:hint="eastAsia" w:ascii="宋体" w:hAnsi="宋体"/>
                <w:sz w:val="24"/>
              </w:rPr>
              <w:t>名称</w:t>
            </w:r>
          </w:p>
        </w:tc>
        <w:tc>
          <w:tcPr>
            <w:tcW w:w="1249" w:type="dxa"/>
            <w:vAlign w:val="center"/>
          </w:tcPr>
          <w:p>
            <w:pPr>
              <w:widowControl/>
              <w:spacing w:line="360" w:lineRule="atLeast"/>
              <w:jc w:val="center"/>
              <w:outlineLvl w:val="1"/>
              <w:rPr>
                <w:rFonts w:ascii="宋体" w:hAnsi="宋体"/>
                <w:sz w:val="24"/>
              </w:rPr>
            </w:pPr>
            <w:r>
              <w:rPr>
                <w:rFonts w:hint="eastAsia" w:ascii="宋体" w:hAnsi="宋体"/>
                <w:sz w:val="24"/>
              </w:rPr>
              <w:t>级别</w:t>
            </w:r>
          </w:p>
        </w:tc>
        <w:tc>
          <w:tcPr>
            <w:tcW w:w="1102" w:type="dxa"/>
            <w:vAlign w:val="center"/>
          </w:tcPr>
          <w:p>
            <w:pPr>
              <w:widowControl/>
              <w:spacing w:line="360" w:lineRule="atLeast"/>
              <w:jc w:val="center"/>
              <w:outlineLvl w:val="1"/>
              <w:rPr>
                <w:rFonts w:ascii="宋体" w:hAnsi="宋体"/>
                <w:sz w:val="24"/>
              </w:rPr>
            </w:pPr>
            <w:r>
              <w:rPr>
                <w:rFonts w:hint="eastAsia" w:ascii="宋体" w:hAnsi="宋体"/>
                <w:sz w:val="24"/>
              </w:rPr>
              <w:t>证号</w:t>
            </w:r>
          </w:p>
        </w:tc>
        <w:tc>
          <w:tcPr>
            <w:tcW w:w="954" w:type="dxa"/>
            <w:vAlign w:val="center"/>
          </w:tcPr>
          <w:p>
            <w:pPr>
              <w:widowControl/>
              <w:spacing w:line="360" w:lineRule="atLeast"/>
              <w:jc w:val="center"/>
              <w:outlineLvl w:val="1"/>
              <w:rPr>
                <w:rFonts w:ascii="宋体" w:hAnsi="宋体"/>
                <w:sz w:val="24"/>
              </w:rPr>
            </w:pPr>
            <w:r>
              <w:rPr>
                <w:rFonts w:hint="eastAsia" w:ascii="宋体" w:hAnsi="宋体"/>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jc w:val="center"/>
        </w:trPr>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107" w:type="dxa"/>
          </w:tcPr>
          <w:p>
            <w:pPr>
              <w:widowControl/>
              <w:spacing w:line="360" w:lineRule="atLeast"/>
              <w:ind w:firstLine="470" w:firstLineChars="196"/>
              <w:jc w:val="left"/>
              <w:outlineLvl w:val="1"/>
              <w:rPr>
                <w:rFonts w:ascii="宋体" w:hAnsi="宋体"/>
                <w:sz w:val="24"/>
              </w:rPr>
            </w:pPr>
          </w:p>
        </w:tc>
        <w:tc>
          <w:tcPr>
            <w:tcW w:w="1249" w:type="dxa"/>
          </w:tcPr>
          <w:p>
            <w:pPr>
              <w:widowControl/>
              <w:spacing w:line="360" w:lineRule="atLeast"/>
              <w:ind w:firstLine="470" w:firstLineChars="196"/>
              <w:jc w:val="left"/>
              <w:outlineLvl w:val="1"/>
              <w:rPr>
                <w:rFonts w:ascii="宋体" w:hAnsi="宋体"/>
                <w:sz w:val="24"/>
              </w:rPr>
            </w:pPr>
          </w:p>
        </w:tc>
        <w:tc>
          <w:tcPr>
            <w:tcW w:w="1102" w:type="dxa"/>
          </w:tcPr>
          <w:p>
            <w:pPr>
              <w:widowControl/>
              <w:spacing w:line="360" w:lineRule="atLeast"/>
              <w:ind w:firstLine="470" w:firstLineChars="196"/>
              <w:jc w:val="left"/>
              <w:outlineLvl w:val="1"/>
              <w:rPr>
                <w:rFonts w:ascii="宋体" w:hAnsi="宋体"/>
                <w:sz w:val="24"/>
              </w:rPr>
            </w:pPr>
          </w:p>
        </w:tc>
        <w:tc>
          <w:tcPr>
            <w:tcW w:w="954" w:type="dxa"/>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107" w:type="dxa"/>
          </w:tcPr>
          <w:p>
            <w:pPr>
              <w:widowControl/>
              <w:spacing w:line="360" w:lineRule="atLeast"/>
              <w:ind w:firstLine="470" w:firstLineChars="196"/>
              <w:jc w:val="left"/>
              <w:outlineLvl w:val="1"/>
              <w:rPr>
                <w:rFonts w:ascii="宋体" w:hAnsi="宋体"/>
                <w:sz w:val="24"/>
              </w:rPr>
            </w:pPr>
          </w:p>
        </w:tc>
        <w:tc>
          <w:tcPr>
            <w:tcW w:w="1249" w:type="dxa"/>
          </w:tcPr>
          <w:p>
            <w:pPr>
              <w:widowControl/>
              <w:spacing w:line="360" w:lineRule="atLeast"/>
              <w:ind w:firstLine="470" w:firstLineChars="196"/>
              <w:jc w:val="left"/>
              <w:outlineLvl w:val="1"/>
              <w:rPr>
                <w:rFonts w:ascii="宋体" w:hAnsi="宋体"/>
                <w:sz w:val="24"/>
              </w:rPr>
            </w:pPr>
          </w:p>
        </w:tc>
        <w:tc>
          <w:tcPr>
            <w:tcW w:w="1102" w:type="dxa"/>
          </w:tcPr>
          <w:p>
            <w:pPr>
              <w:widowControl/>
              <w:spacing w:line="360" w:lineRule="atLeast"/>
              <w:ind w:firstLine="470" w:firstLineChars="196"/>
              <w:jc w:val="left"/>
              <w:outlineLvl w:val="1"/>
              <w:rPr>
                <w:rFonts w:ascii="宋体" w:hAnsi="宋体"/>
                <w:sz w:val="24"/>
              </w:rPr>
            </w:pPr>
          </w:p>
        </w:tc>
        <w:tc>
          <w:tcPr>
            <w:tcW w:w="954" w:type="dxa"/>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jc w:val="center"/>
        </w:trPr>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107" w:type="dxa"/>
          </w:tcPr>
          <w:p>
            <w:pPr>
              <w:widowControl/>
              <w:spacing w:line="360" w:lineRule="atLeast"/>
              <w:ind w:firstLine="470" w:firstLineChars="196"/>
              <w:jc w:val="left"/>
              <w:outlineLvl w:val="1"/>
              <w:rPr>
                <w:rFonts w:ascii="宋体" w:hAnsi="宋体"/>
                <w:sz w:val="24"/>
              </w:rPr>
            </w:pPr>
          </w:p>
        </w:tc>
        <w:tc>
          <w:tcPr>
            <w:tcW w:w="1249" w:type="dxa"/>
          </w:tcPr>
          <w:p>
            <w:pPr>
              <w:widowControl/>
              <w:spacing w:line="360" w:lineRule="atLeast"/>
              <w:ind w:firstLine="470" w:firstLineChars="196"/>
              <w:jc w:val="left"/>
              <w:outlineLvl w:val="1"/>
              <w:rPr>
                <w:rFonts w:ascii="宋体" w:hAnsi="宋体"/>
                <w:sz w:val="24"/>
              </w:rPr>
            </w:pPr>
          </w:p>
        </w:tc>
        <w:tc>
          <w:tcPr>
            <w:tcW w:w="1102" w:type="dxa"/>
          </w:tcPr>
          <w:p>
            <w:pPr>
              <w:widowControl/>
              <w:spacing w:line="360" w:lineRule="atLeast"/>
              <w:ind w:firstLine="470" w:firstLineChars="196"/>
              <w:jc w:val="left"/>
              <w:outlineLvl w:val="1"/>
              <w:rPr>
                <w:rFonts w:ascii="宋体" w:hAnsi="宋体"/>
                <w:sz w:val="24"/>
              </w:rPr>
            </w:pPr>
          </w:p>
        </w:tc>
        <w:tc>
          <w:tcPr>
            <w:tcW w:w="954" w:type="dxa"/>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107" w:type="dxa"/>
          </w:tcPr>
          <w:p>
            <w:pPr>
              <w:widowControl/>
              <w:spacing w:line="360" w:lineRule="atLeast"/>
              <w:ind w:firstLine="470" w:firstLineChars="196"/>
              <w:jc w:val="left"/>
              <w:outlineLvl w:val="1"/>
              <w:rPr>
                <w:rFonts w:ascii="宋体" w:hAnsi="宋体"/>
                <w:sz w:val="24"/>
              </w:rPr>
            </w:pPr>
          </w:p>
        </w:tc>
        <w:tc>
          <w:tcPr>
            <w:tcW w:w="1249" w:type="dxa"/>
          </w:tcPr>
          <w:p>
            <w:pPr>
              <w:widowControl/>
              <w:spacing w:line="360" w:lineRule="atLeast"/>
              <w:ind w:firstLine="470" w:firstLineChars="196"/>
              <w:jc w:val="left"/>
              <w:outlineLvl w:val="1"/>
              <w:rPr>
                <w:rFonts w:ascii="宋体" w:hAnsi="宋体"/>
                <w:sz w:val="24"/>
              </w:rPr>
            </w:pPr>
          </w:p>
        </w:tc>
        <w:tc>
          <w:tcPr>
            <w:tcW w:w="1102" w:type="dxa"/>
          </w:tcPr>
          <w:p>
            <w:pPr>
              <w:widowControl/>
              <w:spacing w:line="360" w:lineRule="atLeast"/>
              <w:ind w:firstLine="470" w:firstLineChars="196"/>
              <w:jc w:val="left"/>
              <w:outlineLvl w:val="1"/>
              <w:rPr>
                <w:rFonts w:ascii="宋体" w:hAnsi="宋体"/>
                <w:sz w:val="24"/>
              </w:rPr>
            </w:pPr>
          </w:p>
        </w:tc>
        <w:tc>
          <w:tcPr>
            <w:tcW w:w="954" w:type="dxa"/>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jc w:val="center"/>
        </w:trPr>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107" w:type="dxa"/>
          </w:tcPr>
          <w:p>
            <w:pPr>
              <w:widowControl/>
              <w:spacing w:line="360" w:lineRule="atLeast"/>
              <w:ind w:firstLine="470" w:firstLineChars="196"/>
              <w:jc w:val="left"/>
              <w:outlineLvl w:val="1"/>
              <w:rPr>
                <w:rFonts w:ascii="宋体" w:hAnsi="宋体"/>
                <w:sz w:val="24"/>
              </w:rPr>
            </w:pPr>
          </w:p>
        </w:tc>
        <w:tc>
          <w:tcPr>
            <w:tcW w:w="1249" w:type="dxa"/>
          </w:tcPr>
          <w:p>
            <w:pPr>
              <w:widowControl/>
              <w:spacing w:line="360" w:lineRule="atLeast"/>
              <w:ind w:firstLine="470" w:firstLineChars="196"/>
              <w:jc w:val="left"/>
              <w:outlineLvl w:val="1"/>
              <w:rPr>
                <w:rFonts w:ascii="宋体" w:hAnsi="宋体"/>
                <w:sz w:val="24"/>
              </w:rPr>
            </w:pPr>
          </w:p>
        </w:tc>
        <w:tc>
          <w:tcPr>
            <w:tcW w:w="1102" w:type="dxa"/>
          </w:tcPr>
          <w:p>
            <w:pPr>
              <w:widowControl/>
              <w:spacing w:line="360" w:lineRule="atLeast"/>
              <w:ind w:firstLine="470" w:firstLineChars="196"/>
              <w:jc w:val="left"/>
              <w:outlineLvl w:val="1"/>
              <w:rPr>
                <w:rFonts w:ascii="宋体" w:hAnsi="宋体"/>
                <w:sz w:val="24"/>
              </w:rPr>
            </w:pPr>
          </w:p>
        </w:tc>
        <w:tc>
          <w:tcPr>
            <w:tcW w:w="954" w:type="dxa"/>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107" w:type="dxa"/>
          </w:tcPr>
          <w:p>
            <w:pPr>
              <w:widowControl/>
              <w:spacing w:line="360" w:lineRule="atLeast"/>
              <w:ind w:firstLine="470" w:firstLineChars="196"/>
              <w:jc w:val="left"/>
              <w:outlineLvl w:val="1"/>
              <w:rPr>
                <w:rFonts w:ascii="宋体" w:hAnsi="宋体"/>
                <w:sz w:val="24"/>
              </w:rPr>
            </w:pPr>
          </w:p>
        </w:tc>
        <w:tc>
          <w:tcPr>
            <w:tcW w:w="1249" w:type="dxa"/>
          </w:tcPr>
          <w:p>
            <w:pPr>
              <w:widowControl/>
              <w:spacing w:line="360" w:lineRule="atLeast"/>
              <w:ind w:firstLine="470" w:firstLineChars="196"/>
              <w:jc w:val="left"/>
              <w:outlineLvl w:val="1"/>
              <w:rPr>
                <w:rFonts w:ascii="宋体" w:hAnsi="宋体"/>
                <w:sz w:val="24"/>
              </w:rPr>
            </w:pPr>
          </w:p>
        </w:tc>
        <w:tc>
          <w:tcPr>
            <w:tcW w:w="1102" w:type="dxa"/>
          </w:tcPr>
          <w:p>
            <w:pPr>
              <w:widowControl/>
              <w:spacing w:line="360" w:lineRule="atLeast"/>
              <w:ind w:firstLine="470" w:firstLineChars="196"/>
              <w:jc w:val="left"/>
              <w:outlineLvl w:val="1"/>
              <w:rPr>
                <w:rFonts w:ascii="宋体" w:hAnsi="宋体"/>
                <w:sz w:val="24"/>
              </w:rPr>
            </w:pPr>
          </w:p>
        </w:tc>
        <w:tc>
          <w:tcPr>
            <w:tcW w:w="954" w:type="dxa"/>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jc w:val="center"/>
        </w:trPr>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107" w:type="dxa"/>
          </w:tcPr>
          <w:p>
            <w:pPr>
              <w:widowControl/>
              <w:spacing w:line="360" w:lineRule="atLeast"/>
              <w:ind w:firstLine="470" w:firstLineChars="196"/>
              <w:jc w:val="left"/>
              <w:outlineLvl w:val="1"/>
              <w:rPr>
                <w:rFonts w:ascii="宋体" w:hAnsi="宋体"/>
                <w:sz w:val="24"/>
              </w:rPr>
            </w:pPr>
          </w:p>
        </w:tc>
        <w:tc>
          <w:tcPr>
            <w:tcW w:w="1249" w:type="dxa"/>
          </w:tcPr>
          <w:p>
            <w:pPr>
              <w:widowControl/>
              <w:spacing w:line="360" w:lineRule="atLeast"/>
              <w:ind w:firstLine="470" w:firstLineChars="196"/>
              <w:jc w:val="left"/>
              <w:outlineLvl w:val="1"/>
              <w:rPr>
                <w:rFonts w:ascii="宋体" w:hAnsi="宋体"/>
                <w:sz w:val="24"/>
              </w:rPr>
            </w:pPr>
          </w:p>
        </w:tc>
        <w:tc>
          <w:tcPr>
            <w:tcW w:w="1102" w:type="dxa"/>
          </w:tcPr>
          <w:p>
            <w:pPr>
              <w:widowControl/>
              <w:spacing w:line="360" w:lineRule="atLeast"/>
              <w:ind w:firstLine="470" w:firstLineChars="196"/>
              <w:jc w:val="left"/>
              <w:outlineLvl w:val="1"/>
              <w:rPr>
                <w:rFonts w:ascii="宋体" w:hAnsi="宋体"/>
                <w:sz w:val="24"/>
              </w:rPr>
            </w:pPr>
          </w:p>
        </w:tc>
        <w:tc>
          <w:tcPr>
            <w:tcW w:w="954" w:type="dxa"/>
          </w:tcPr>
          <w:p>
            <w:pPr>
              <w:widowControl/>
              <w:spacing w:line="360" w:lineRule="atLeast"/>
              <w:ind w:firstLine="470" w:firstLineChars="196"/>
              <w:jc w:val="left"/>
              <w:outlineLvl w:val="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1049" w:type="dxa"/>
            <w:tcBorders>
              <w:bottom w:val="single" w:color="auto" w:sz="4" w:space="0"/>
            </w:tcBorders>
          </w:tcPr>
          <w:p>
            <w:pPr>
              <w:widowControl/>
              <w:spacing w:line="360" w:lineRule="atLeast"/>
              <w:ind w:firstLine="470" w:firstLineChars="196"/>
              <w:jc w:val="left"/>
              <w:outlineLvl w:val="1"/>
              <w:rPr>
                <w:rFonts w:ascii="宋体" w:hAnsi="宋体"/>
                <w:sz w:val="24"/>
              </w:rPr>
            </w:pPr>
          </w:p>
        </w:tc>
        <w:tc>
          <w:tcPr>
            <w:tcW w:w="1049" w:type="dxa"/>
            <w:tcBorders>
              <w:bottom w:val="single" w:color="auto" w:sz="4" w:space="0"/>
            </w:tcBorders>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049" w:type="dxa"/>
          </w:tcPr>
          <w:p>
            <w:pPr>
              <w:widowControl/>
              <w:spacing w:line="360" w:lineRule="atLeast"/>
              <w:ind w:firstLine="470" w:firstLineChars="196"/>
              <w:jc w:val="left"/>
              <w:outlineLvl w:val="1"/>
              <w:rPr>
                <w:rFonts w:ascii="宋体" w:hAnsi="宋体"/>
                <w:sz w:val="24"/>
              </w:rPr>
            </w:pPr>
          </w:p>
        </w:tc>
        <w:tc>
          <w:tcPr>
            <w:tcW w:w="1107" w:type="dxa"/>
          </w:tcPr>
          <w:p>
            <w:pPr>
              <w:widowControl/>
              <w:spacing w:line="360" w:lineRule="atLeast"/>
              <w:ind w:firstLine="470" w:firstLineChars="196"/>
              <w:jc w:val="left"/>
              <w:outlineLvl w:val="1"/>
              <w:rPr>
                <w:rFonts w:ascii="宋体" w:hAnsi="宋体"/>
                <w:sz w:val="24"/>
              </w:rPr>
            </w:pPr>
          </w:p>
        </w:tc>
        <w:tc>
          <w:tcPr>
            <w:tcW w:w="1249" w:type="dxa"/>
          </w:tcPr>
          <w:p>
            <w:pPr>
              <w:widowControl/>
              <w:spacing w:line="360" w:lineRule="atLeast"/>
              <w:ind w:firstLine="470" w:firstLineChars="196"/>
              <w:jc w:val="left"/>
              <w:outlineLvl w:val="1"/>
              <w:rPr>
                <w:rFonts w:ascii="宋体" w:hAnsi="宋体"/>
                <w:sz w:val="24"/>
              </w:rPr>
            </w:pPr>
          </w:p>
        </w:tc>
        <w:tc>
          <w:tcPr>
            <w:tcW w:w="1102" w:type="dxa"/>
          </w:tcPr>
          <w:p>
            <w:pPr>
              <w:widowControl/>
              <w:spacing w:line="360" w:lineRule="atLeast"/>
              <w:ind w:firstLine="470" w:firstLineChars="196"/>
              <w:jc w:val="left"/>
              <w:outlineLvl w:val="1"/>
              <w:rPr>
                <w:rFonts w:ascii="宋体" w:hAnsi="宋体"/>
                <w:sz w:val="24"/>
              </w:rPr>
            </w:pPr>
          </w:p>
        </w:tc>
        <w:tc>
          <w:tcPr>
            <w:tcW w:w="954" w:type="dxa"/>
          </w:tcPr>
          <w:p>
            <w:pPr>
              <w:widowControl/>
              <w:spacing w:line="360" w:lineRule="atLeast"/>
              <w:ind w:firstLine="470" w:firstLineChars="196"/>
              <w:jc w:val="left"/>
              <w:outlineLvl w:val="1"/>
              <w:rPr>
                <w:rFonts w:ascii="宋体" w:hAnsi="宋体"/>
                <w:sz w:val="24"/>
              </w:rPr>
            </w:pPr>
          </w:p>
        </w:tc>
      </w:tr>
    </w:tbl>
    <w:p>
      <w:pPr>
        <w:pStyle w:val="48"/>
      </w:pPr>
    </w:p>
    <w:p>
      <w:pPr>
        <w:pStyle w:val="48"/>
      </w:pPr>
    </w:p>
    <w:p>
      <w:pPr>
        <w:pStyle w:val="48"/>
      </w:pPr>
    </w:p>
    <w:p>
      <w:pPr>
        <w:widowControl/>
        <w:spacing w:line="360" w:lineRule="atLeast"/>
        <w:ind w:firstLine="470" w:firstLineChars="196"/>
        <w:jc w:val="left"/>
        <w:outlineLvl w:val="1"/>
        <w:rPr>
          <w:rFonts w:ascii="宋体" w:hAnsi="宋体"/>
          <w:sz w:val="24"/>
        </w:rPr>
      </w:pPr>
      <w:r>
        <w:rPr>
          <w:rFonts w:hint="eastAsia" w:ascii="宋体" w:hAnsi="宋体"/>
          <w:sz w:val="24"/>
        </w:rPr>
        <w:t>供应商名称：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（单位公章）。</w:t>
      </w:r>
    </w:p>
    <w:p>
      <w:pPr>
        <w:widowControl/>
        <w:spacing w:line="360" w:lineRule="atLeast"/>
        <w:ind w:firstLine="470" w:firstLineChars="196"/>
        <w:jc w:val="left"/>
        <w:outlineLvl w:val="1"/>
        <w:rPr>
          <w:rFonts w:ascii="宋体" w:hAnsi="宋体"/>
          <w:sz w:val="24"/>
        </w:rPr>
      </w:pPr>
      <w:r>
        <w:rPr>
          <w:rFonts w:hint="eastAsia" w:ascii="宋体" w:hAnsi="宋体"/>
          <w:sz w:val="24"/>
        </w:rPr>
        <w:t>法定代表人/单位负责人或授权代表（签字或加盖个人印章）：</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 xml:space="preserve">日期: </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widowControl/>
        <w:spacing w:line="360" w:lineRule="atLeast"/>
        <w:ind w:firstLine="470" w:firstLineChars="196"/>
        <w:jc w:val="left"/>
        <w:outlineLvl w:val="1"/>
        <w:rPr>
          <w:rFonts w:ascii="宋体" w:hAnsi="宋体"/>
          <w:sz w:val="24"/>
        </w:rPr>
      </w:pPr>
    </w:p>
    <w:p>
      <w:pPr>
        <w:spacing w:line="360" w:lineRule="auto"/>
        <w:rPr>
          <w:rFonts w:ascii="宋体" w:hAnsi="宋体"/>
          <w:b/>
          <w:sz w:val="32"/>
          <w:szCs w:val="32"/>
        </w:rPr>
      </w:pPr>
      <w:bookmarkStart w:id="41" w:name="_Toc217446091"/>
      <w:r>
        <w:rPr>
          <w:rFonts w:hint="eastAsia" w:ascii="宋体" w:hAnsi="宋体"/>
          <w:b/>
          <w:sz w:val="32"/>
          <w:szCs w:val="32"/>
        </w:rPr>
        <w:br w:type="page"/>
      </w:r>
    </w:p>
    <w:bookmarkEnd w:id="41"/>
    <w:p>
      <w:pPr>
        <w:widowControl/>
        <w:spacing w:line="360" w:lineRule="atLeast"/>
        <w:jc w:val="center"/>
        <w:outlineLvl w:val="1"/>
        <w:rPr>
          <w:rFonts w:ascii="宋体" w:hAnsi="宋体"/>
          <w:b/>
          <w:sz w:val="32"/>
          <w:szCs w:val="32"/>
        </w:rPr>
      </w:pPr>
      <w:r>
        <w:rPr>
          <w:rFonts w:hint="eastAsia" w:ascii="宋体" w:hAnsi="宋体"/>
          <w:b/>
          <w:sz w:val="32"/>
          <w:szCs w:val="32"/>
        </w:rPr>
        <w:t>九、供应商诚信情况承诺函</w:t>
      </w:r>
    </w:p>
    <w:p>
      <w:pPr>
        <w:spacing w:line="360" w:lineRule="auto"/>
        <w:rPr>
          <w:rFonts w:ascii="宋体" w:hAnsi="宋体"/>
          <w:bCs/>
          <w:sz w:val="24"/>
        </w:rPr>
      </w:pPr>
    </w:p>
    <w:p>
      <w:pPr>
        <w:spacing w:line="360" w:lineRule="auto"/>
        <w:rPr>
          <w:rFonts w:ascii="宋体" w:hAnsi="宋体"/>
          <w:bCs/>
          <w:sz w:val="24"/>
        </w:rPr>
      </w:pPr>
      <w:r>
        <w:rPr>
          <w:rFonts w:hint="eastAsia" w:ascii="宋体" w:hAnsi="宋体"/>
          <w:bCs/>
          <w:sz w:val="24"/>
        </w:rPr>
        <w:t>致</w:t>
      </w:r>
      <w:r>
        <w:rPr>
          <w:rFonts w:hint="eastAsia" w:ascii="宋体" w:hAnsi="宋体"/>
          <w:bCs/>
          <w:sz w:val="24"/>
          <w:u w:val="single"/>
        </w:rPr>
        <w:t xml:space="preserve">                    </w:t>
      </w:r>
      <w:r>
        <w:rPr>
          <w:rFonts w:hint="eastAsia" w:ascii="宋体" w:hAnsi="宋体"/>
          <w:bCs/>
          <w:sz w:val="24"/>
        </w:rPr>
        <w:t>（采购</w:t>
      </w:r>
      <w:r>
        <w:rPr>
          <w:rFonts w:hint="eastAsia" w:ascii="宋体" w:hAnsi="宋体"/>
          <w:bCs/>
          <w:sz w:val="24"/>
          <w:lang w:val="en-US" w:eastAsia="zh-CN"/>
        </w:rPr>
        <w:t>人</w:t>
      </w:r>
      <w:r>
        <w:rPr>
          <w:rFonts w:hint="eastAsia" w:ascii="宋体" w:hAnsi="宋体"/>
          <w:bCs/>
          <w:sz w:val="24"/>
        </w:rPr>
        <w:t xml:space="preserve">）： </w:t>
      </w:r>
    </w:p>
    <w:p>
      <w:pPr>
        <w:spacing w:line="360" w:lineRule="auto"/>
        <w:rPr>
          <w:rFonts w:ascii="宋体" w:hAnsi="宋体"/>
          <w:sz w:val="24"/>
        </w:rPr>
      </w:pPr>
      <w:r>
        <w:rPr>
          <w:rFonts w:hint="eastAsia" w:ascii="宋体" w:hAnsi="宋体"/>
          <w:bCs/>
          <w:sz w:val="24"/>
        </w:rPr>
        <w:t xml:space="preserve">    本单位</w:t>
      </w:r>
      <w:r>
        <w:rPr>
          <w:rFonts w:hint="eastAsia" w:ascii="宋体" w:hAnsi="宋体"/>
          <w:bCs/>
          <w:sz w:val="24"/>
          <w:u w:val="single"/>
        </w:rPr>
        <w:t xml:space="preserve">                   </w:t>
      </w:r>
      <w:r>
        <w:rPr>
          <w:rFonts w:hint="eastAsia" w:ascii="宋体" w:hAnsi="宋体"/>
          <w:bCs/>
          <w:sz w:val="24"/>
        </w:rPr>
        <w:t>（供应商名称）参加“</w:t>
      </w:r>
      <w:r>
        <w:rPr>
          <w:rFonts w:hint="eastAsia" w:ascii="宋体" w:hAnsi="宋体"/>
          <w:bCs/>
          <w:sz w:val="24"/>
          <w:u w:val="single"/>
        </w:rPr>
        <w:t xml:space="preserve">                </w:t>
      </w:r>
      <w:r>
        <w:rPr>
          <w:rFonts w:hint="eastAsia" w:ascii="宋体" w:hAnsi="宋体"/>
          <w:bCs/>
          <w:sz w:val="24"/>
        </w:rPr>
        <w:t>”项目（项目编号：</w:t>
      </w:r>
      <w:r>
        <w:rPr>
          <w:rFonts w:hint="eastAsia" w:ascii="宋体" w:hAnsi="宋体"/>
          <w:bCs/>
          <w:sz w:val="24"/>
          <w:u w:val="single"/>
        </w:rPr>
        <w:t xml:space="preserve">                </w:t>
      </w:r>
      <w:r>
        <w:rPr>
          <w:rFonts w:hint="eastAsia" w:ascii="宋体" w:hAnsi="宋体"/>
          <w:bCs/>
          <w:sz w:val="24"/>
        </w:rPr>
        <w:t>）的采购活动，</w:t>
      </w:r>
      <w:r>
        <w:rPr>
          <w:rFonts w:hint="eastAsia" w:ascii="宋体" w:hAnsi="宋体"/>
          <w:sz w:val="24"/>
        </w:rPr>
        <w:t>现根据《</w:t>
      </w:r>
      <w:r>
        <w:rPr>
          <w:rFonts w:ascii="宋体" w:hAnsi="宋体"/>
          <w:sz w:val="24"/>
        </w:rPr>
        <w:t>四川省政府采购当事人诚信管理办法</w:t>
      </w:r>
      <w:r>
        <w:rPr>
          <w:rFonts w:hint="eastAsia" w:ascii="宋体" w:hAnsi="宋体"/>
          <w:sz w:val="24"/>
        </w:rPr>
        <w:t>》川财采〔2015〕33号的相关规定，针</w:t>
      </w:r>
      <w:r>
        <w:rPr>
          <w:rFonts w:hint="eastAsia" w:ascii="宋体" w:hAnsi="宋体"/>
          <w:bCs/>
          <w:sz w:val="24"/>
        </w:rPr>
        <w:t>对本单位的诚信情况作出以下承诺：</w:t>
      </w:r>
    </w:p>
    <w:p>
      <w:pPr>
        <w:spacing w:line="360" w:lineRule="auto"/>
        <w:ind w:firstLine="480" w:firstLineChars="200"/>
        <w:rPr>
          <w:rFonts w:ascii="宋体" w:hAnsi="宋体"/>
          <w:bCs/>
          <w:sz w:val="24"/>
        </w:rPr>
      </w:pPr>
    </w:p>
    <w:p>
      <w:pPr>
        <w:spacing w:line="360" w:lineRule="auto"/>
        <w:ind w:firstLine="480" w:firstLineChars="200"/>
        <w:rPr>
          <w:rFonts w:ascii="宋体" w:hAnsi="宋体"/>
          <w:bCs/>
          <w:sz w:val="24"/>
        </w:rPr>
      </w:pPr>
      <w:r>
        <w:rPr>
          <w:rFonts w:hint="eastAsia" w:ascii="宋体" w:hAnsi="宋体"/>
          <w:bCs/>
          <w:sz w:val="24"/>
        </w:rPr>
        <w:t>我单位具有</w:t>
      </w:r>
      <w:r>
        <w:rPr>
          <w:rFonts w:hint="eastAsia" w:ascii="宋体" w:hAnsi="宋体"/>
          <w:sz w:val="24"/>
        </w:rPr>
        <w:t>《四川省政府采购当事人诚信管理办法》（川财采[2015]33号）所规定的失信行为</w:t>
      </w:r>
      <w:r>
        <w:rPr>
          <w:rFonts w:hint="eastAsia" w:ascii="宋体" w:hAnsi="宋体"/>
          <w:sz w:val="24"/>
          <w:u w:val="single"/>
        </w:rPr>
        <w:t xml:space="preserve">      </w:t>
      </w:r>
      <w:r>
        <w:rPr>
          <w:rFonts w:hint="eastAsia" w:ascii="宋体" w:hAnsi="宋体"/>
          <w:sz w:val="24"/>
        </w:rPr>
        <w:t>次（填写失信行为的次数时，建议使用大写数字，如零、壹、贰、叁、肆等。）；</w:t>
      </w:r>
      <w:r>
        <w:rPr>
          <w:rFonts w:hint="eastAsia" w:ascii="宋体" w:hAnsi="宋体"/>
          <w:bCs/>
          <w:sz w:val="24"/>
        </w:rPr>
        <w:t>（仅限投标截止当日仍在有效期的次数）</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我</w:t>
      </w:r>
      <w:r>
        <w:rPr>
          <w:rFonts w:hint="eastAsia" w:ascii="宋体" w:hAnsi="宋体"/>
          <w:bCs/>
          <w:sz w:val="24"/>
        </w:rPr>
        <w:t>单位</w:t>
      </w:r>
      <w:r>
        <w:rPr>
          <w:rFonts w:hint="eastAsia" w:ascii="宋体" w:hAnsi="宋体"/>
          <w:sz w:val="24"/>
        </w:rPr>
        <w:t>对以上填写信息的真实性负责。如有不实，本</w:t>
      </w:r>
      <w:r>
        <w:rPr>
          <w:rFonts w:hint="eastAsia" w:ascii="宋体" w:hAnsi="宋体"/>
          <w:bCs/>
          <w:sz w:val="24"/>
        </w:rPr>
        <w:t>单位</w:t>
      </w:r>
      <w:r>
        <w:rPr>
          <w:rFonts w:hint="eastAsia" w:ascii="宋体" w:hAnsi="宋体"/>
          <w:sz w:val="24"/>
        </w:rPr>
        <w:t>愿承担由此产生的一切法律责任和后果。</w:t>
      </w:r>
    </w:p>
    <w:p>
      <w:pPr>
        <w:spacing w:line="360" w:lineRule="auto"/>
        <w:rPr>
          <w:rFonts w:ascii="宋体" w:hAnsi="宋体"/>
          <w:bCs/>
          <w:sz w:val="24"/>
        </w:rPr>
      </w:pPr>
    </w:p>
    <w:p>
      <w:pPr>
        <w:widowControl/>
        <w:spacing w:line="360" w:lineRule="atLeast"/>
        <w:ind w:firstLine="470" w:firstLineChars="196"/>
        <w:jc w:val="left"/>
        <w:outlineLvl w:val="1"/>
        <w:rPr>
          <w:rFonts w:ascii="宋体" w:hAnsi="宋体"/>
          <w:sz w:val="24"/>
        </w:rPr>
      </w:pPr>
      <w:r>
        <w:rPr>
          <w:rFonts w:hint="eastAsia" w:ascii="宋体" w:hAnsi="宋体"/>
          <w:sz w:val="24"/>
        </w:rPr>
        <w:t>供应商名称：</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（单位公章）。</w:t>
      </w:r>
    </w:p>
    <w:p>
      <w:pPr>
        <w:widowControl/>
        <w:spacing w:line="360" w:lineRule="atLeast"/>
        <w:ind w:firstLine="470" w:firstLineChars="196"/>
        <w:jc w:val="left"/>
        <w:outlineLvl w:val="1"/>
        <w:rPr>
          <w:rFonts w:ascii="宋体" w:hAnsi="宋体"/>
          <w:sz w:val="24"/>
        </w:rPr>
      </w:pPr>
      <w:r>
        <w:rPr>
          <w:rFonts w:hint="eastAsia" w:ascii="宋体" w:hAnsi="宋体"/>
          <w:sz w:val="24"/>
        </w:rPr>
        <w:t>法定代表人/单位负责人或授权代表（签字或加盖个人印章）：</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widowControl/>
        <w:spacing w:line="360" w:lineRule="atLeast"/>
        <w:ind w:firstLine="470" w:firstLineChars="196"/>
        <w:jc w:val="left"/>
        <w:outlineLvl w:val="1"/>
        <w:rPr>
          <w:rFonts w:ascii="宋体" w:hAnsi="宋体"/>
          <w:sz w:val="24"/>
        </w:rPr>
      </w:pPr>
      <w:r>
        <w:rPr>
          <w:rFonts w:hint="eastAsia" w:ascii="宋体" w:hAnsi="宋体"/>
          <w:sz w:val="24"/>
        </w:rPr>
        <w:t xml:space="preserve">日期: </w:t>
      </w:r>
      <w:r>
        <w:rPr>
          <w:rFonts w:ascii="宋体" w:hAnsi="宋体"/>
          <w:b/>
          <w:sz w:val="32"/>
          <w:u w:val="single"/>
        </w:rPr>
        <w:t xml:space="preserve">  </w:t>
      </w:r>
      <w:r>
        <w:rPr>
          <w:rFonts w:hint="eastAsia" w:ascii="宋体" w:hAnsi="宋体"/>
          <w:b/>
          <w:sz w:val="32"/>
          <w:u w:val="single"/>
        </w:rPr>
        <w:t xml:space="preserve">    </w:t>
      </w:r>
      <w:r>
        <w:rPr>
          <w:rFonts w:ascii="宋体" w:hAnsi="宋体"/>
          <w:b/>
          <w:sz w:val="32"/>
          <w:u w:val="single"/>
        </w:rPr>
        <w:t xml:space="preserve">     </w:t>
      </w:r>
      <w:r>
        <w:rPr>
          <w:rFonts w:hint="eastAsia" w:ascii="宋体" w:hAnsi="宋体"/>
          <w:sz w:val="24"/>
        </w:rPr>
        <w:t>。</w:t>
      </w:r>
    </w:p>
    <w:p>
      <w:pPr>
        <w:spacing w:line="360" w:lineRule="auto"/>
        <w:rPr>
          <w:rFonts w:ascii="宋体" w:hAnsi="宋体"/>
          <w:bCs/>
          <w:sz w:val="24"/>
        </w:rPr>
      </w:pPr>
    </w:p>
    <w:p>
      <w:pPr>
        <w:spacing w:line="360" w:lineRule="auto"/>
        <w:rPr>
          <w:rFonts w:ascii="宋体" w:hAnsi="宋体"/>
          <w:bCs/>
          <w:sz w:val="24"/>
        </w:rPr>
      </w:pPr>
      <w:r>
        <w:rPr>
          <w:rFonts w:hint="eastAsia" w:ascii="宋体" w:hAnsi="宋体"/>
          <w:bCs/>
          <w:sz w:val="24"/>
        </w:rPr>
        <w:t>注：</w:t>
      </w:r>
    </w:p>
    <w:p>
      <w:pPr>
        <w:rPr>
          <w:rFonts w:ascii="宋体" w:hAnsi="宋体"/>
          <w:bCs/>
          <w:sz w:val="24"/>
        </w:rPr>
      </w:pPr>
      <w:r>
        <w:rPr>
          <w:rFonts w:hint="eastAsia" w:ascii="宋体" w:hAnsi="宋体"/>
          <w:bCs/>
          <w:sz w:val="24"/>
        </w:rPr>
        <w:t>1、本表格式及内容仅供参考，供应商也可提供自己的格式；</w:t>
      </w:r>
    </w:p>
    <w:p>
      <w:pPr>
        <w:rPr>
          <w:rFonts w:ascii="宋体" w:hAnsi="宋体"/>
          <w:bCs/>
          <w:sz w:val="24"/>
        </w:rPr>
      </w:pPr>
      <w:r>
        <w:rPr>
          <w:rFonts w:hint="eastAsia" w:ascii="宋体" w:hAnsi="宋体"/>
          <w:bCs/>
          <w:sz w:val="24"/>
        </w:rPr>
        <w:t>2、供应商存在以上所述失信行为的，将按照</w:t>
      </w:r>
      <w:r>
        <w:rPr>
          <w:rFonts w:hint="eastAsia" w:ascii="宋体" w:hAnsi="宋体"/>
          <w:sz w:val="24"/>
        </w:rPr>
        <w:t>第二章供应商须知附表的要求进行处理；</w:t>
      </w:r>
    </w:p>
    <w:p>
      <w:pPr>
        <w:rPr>
          <w:rFonts w:ascii="宋体" w:hAnsi="宋体"/>
          <w:kern w:val="0"/>
          <w:sz w:val="24"/>
        </w:rPr>
      </w:pPr>
      <w:r>
        <w:rPr>
          <w:rFonts w:hint="eastAsia" w:ascii="宋体" w:hAnsi="宋体"/>
          <w:bCs/>
          <w:sz w:val="24"/>
        </w:rPr>
        <w:t>3、</w:t>
      </w:r>
      <w:r>
        <w:rPr>
          <w:rFonts w:ascii="宋体" w:hAnsi="宋体"/>
          <w:bCs/>
          <w:sz w:val="24"/>
        </w:rPr>
        <w:t>对采购当事人的失信行为依法进行处罚、处理后，应当向社会公告，并记入诚信档案，有效期为1年。工商部门、税务部门、审判机关及其他有关部门单位认定供应商的失信行为明</w:t>
      </w:r>
      <w:r>
        <w:rPr>
          <w:rFonts w:ascii="宋体" w:hAnsi="宋体"/>
          <w:kern w:val="0"/>
          <w:sz w:val="24"/>
        </w:rPr>
        <w:t>确了有效期的，不再重复计算。</w:t>
      </w:r>
    </w:p>
    <w:p>
      <w:pPr>
        <w:rPr>
          <w:rFonts w:ascii="宋体" w:hAnsi="宋体"/>
          <w:bCs/>
          <w:sz w:val="24"/>
        </w:rPr>
      </w:pPr>
      <w:r>
        <w:rPr>
          <w:rFonts w:hint="eastAsia" w:ascii="宋体" w:hAnsi="宋体"/>
          <w:kern w:val="0"/>
          <w:sz w:val="24"/>
        </w:rPr>
        <w:t>4、</w:t>
      </w:r>
      <w:r>
        <w:rPr>
          <w:rFonts w:hint="eastAsia" w:ascii="宋体" w:hAnsi="宋体"/>
          <w:bCs/>
          <w:sz w:val="24"/>
        </w:rPr>
        <w:t>供应商的失信行为受到行政处罚或司法惩处的，评审时不再对其以价格加成进行惩戒。</w:t>
      </w:r>
    </w:p>
    <w:p>
      <w:pPr>
        <w:spacing w:line="360" w:lineRule="auto"/>
        <w:rPr>
          <w:rFonts w:ascii="宋体" w:hAnsi="宋体"/>
          <w:b/>
          <w:sz w:val="32"/>
          <w:szCs w:val="32"/>
        </w:rPr>
      </w:pPr>
      <w:r>
        <w:rPr>
          <w:rFonts w:hint="eastAsia" w:ascii="宋体" w:hAnsi="宋体"/>
          <w:bCs/>
          <w:sz w:val="24"/>
        </w:rPr>
        <w:br w:type="page"/>
      </w:r>
    </w:p>
    <w:p>
      <w:pPr>
        <w:pStyle w:val="48"/>
      </w:pPr>
      <w:bookmarkStart w:id="42" w:name="_Toc28495"/>
    </w:p>
    <w:p>
      <w:pPr>
        <w:spacing w:line="360" w:lineRule="auto"/>
        <w:jc w:val="center"/>
        <w:rPr>
          <w:rFonts w:ascii="宋体" w:hAnsi="宋体"/>
          <w:b/>
          <w:sz w:val="32"/>
          <w:szCs w:val="32"/>
        </w:rPr>
      </w:pPr>
      <w:r>
        <w:rPr>
          <w:rFonts w:hint="eastAsia" w:ascii="宋体" w:hAnsi="宋体"/>
          <w:b/>
          <w:sz w:val="32"/>
          <w:szCs w:val="32"/>
        </w:rPr>
        <w:t>十、其他材料</w:t>
      </w:r>
    </w:p>
    <w:p>
      <w:pPr>
        <w:widowControl/>
        <w:spacing w:line="480" w:lineRule="auto"/>
        <w:ind w:firstLine="470" w:firstLineChars="196"/>
        <w:jc w:val="left"/>
        <w:outlineLvl w:val="1"/>
        <w:rPr>
          <w:rFonts w:ascii="宋体"/>
          <w:sz w:val="24"/>
        </w:rPr>
      </w:pPr>
    </w:p>
    <w:p>
      <w:pPr>
        <w:widowControl/>
        <w:spacing w:line="480" w:lineRule="auto"/>
        <w:ind w:firstLine="470" w:firstLineChars="196"/>
        <w:jc w:val="left"/>
        <w:outlineLvl w:val="1"/>
        <w:rPr>
          <w:rFonts w:ascii="宋体"/>
          <w:sz w:val="24"/>
        </w:rPr>
      </w:pPr>
    </w:p>
    <w:p>
      <w:pPr>
        <w:widowControl/>
        <w:spacing w:line="480" w:lineRule="auto"/>
        <w:ind w:firstLine="470" w:firstLineChars="196"/>
        <w:jc w:val="left"/>
        <w:outlineLvl w:val="1"/>
        <w:rPr>
          <w:rFonts w:ascii="宋体"/>
          <w:sz w:val="24"/>
        </w:rPr>
      </w:pPr>
    </w:p>
    <w:p>
      <w:pPr>
        <w:widowControl/>
        <w:spacing w:line="480" w:lineRule="auto"/>
        <w:ind w:firstLine="470" w:firstLineChars="196"/>
        <w:jc w:val="left"/>
        <w:outlineLvl w:val="1"/>
        <w:rPr>
          <w:rFonts w:ascii="宋体"/>
          <w:sz w:val="24"/>
        </w:rPr>
      </w:pPr>
    </w:p>
    <w:p>
      <w:pPr>
        <w:widowControl/>
        <w:spacing w:line="480" w:lineRule="auto"/>
        <w:ind w:firstLine="470" w:firstLineChars="196"/>
        <w:jc w:val="left"/>
        <w:outlineLvl w:val="1"/>
        <w:rPr>
          <w:rFonts w:ascii="宋体"/>
          <w:sz w:val="24"/>
        </w:rPr>
      </w:pPr>
    </w:p>
    <w:p>
      <w:pPr>
        <w:widowControl/>
        <w:spacing w:line="480" w:lineRule="auto"/>
        <w:ind w:firstLine="470" w:firstLineChars="196"/>
        <w:jc w:val="left"/>
        <w:outlineLvl w:val="1"/>
        <w:rPr>
          <w:rFonts w:ascii="宋体"/>
          <w:sz w:val="24"/>
        </w:rPr>
      </w:pPr>
    </w:p>
    <w:p>
      <w:pPr>
        <w:widowControl/>
        <w:spacing w:line="480" w:lineRule="auto"/>
        <w:ind w:firstLine="470" w:firstLineChars="196"/>
        <w:jc w:val="left"/>
        <w:outlineLvl w:val="1"/>
        <w:rPr>
          <w:rFonts w:ascii="宋体"/>
          <w:sz w:val="24"/>
        </w:rPr>
      </w:pPr>
    </w:p>
    <w:p>
      <w:pPr>
        <w:widowControl/>
        <w:spacing w:line="480" w:lineRule="auto"/>
        <w:ind w:firstLine="470" w:firstLineChars="196"/>
        <w:jc w:val="left"/>
        <w:outlineLvl w:val="1"/>
        <w:rPr>
          <w:rFonts w:ascii="宋体"/>
          <w:sz w:val="24"/>
        </w:rPr>
      </w:pPr>
      <w:r>
        <w:rPr>
          <w:rFonts w:hint="eastAsia" w:ascii="宋体"/>
          <w:sz w:val="24"/>
        </w:rPr>
        <w:t>注：供应商在响应文件中可以提供以上本章格式未列明其他材料。</w:t>
      </w:r>
    </w:p>
    <w:p>
      <w:pPr>
        <w:pStyle w:val="48"/>
      </w:pPr>
    </w:p>
    <w:p>
      <w:pPr>
        <w:pStyle w:val="48"/>
      </w:pPr>
    </w:p>
    <w:p>
      <w:pPr>
        <w:pStyle w:val="48"/>
      </w:pPr>
    </w:p>
    <w:p>
      <w:pPr>
        <w:pStyle w:val="48"/>
      </w:pPr>
    </w:p>
    <w:p>
      <w:pPr>
        <w:pStyle w:val="48"/>
      </w:pPr>
    </w:p>
    <w:p>
      <w:pPr>
        <w:widowControl/>
        <w:jc w:val="left"/>
      </w:pPr>
    </w:p>
    <w:p>
      <w:pPr>
        <w:spacing w:line="360" w:lineRule="auto"/>
        <w:jc w:val="center"/>
        <w:rPr>
          <w:rFonts w:ascii="宋体" w:hAnsi="宋体"/>
          <w:b/>
          <w:sz w:val="32"/>
          <w:szCs w:val="32"/>
        </w:rPr>
      </w:pPr>
    </w:p>
    <w:p>
      <w:pPr>
        <w:widowControl/>
        <w:jc w:val="left"/>
        <w:rPr>
          <w:rFonts w:ascii="宋体" w:hAnsi="宋体"/>
          <w:b/>
          <w:sz w:val="32"/>
          <w:szCs w:val="32"/>
        </w:rPr>
      </w:pPr>
      <w:r>
        <w:rPr>
          <w:rFonts w:ascii="宋体" w:hAnsi="宋体"/>
          <w:b/>
          <w:sz w:val="32"/>
          <w:szCs w:val="32"/>
        </w:rPr>
        <w:br w:type="page"/>
      </w:r>
    </w:p>
    <w:p>
      <w:pPr>
        <w:spacing w:line="360" w:lineRule="auto"/>
        <w:jc w:val="center"/>
        <w:rPr>
          <w:rFonts w:ascii="宋体" w:hAnsi="宋体"/>
          <w:b/>
          <w:sz w:val="32"/>
          <w:szCs w:val="32"/>
        </w:rPr>
      </w:pPr>
      <w:r>
        <w:rPr>
          <w:rFonts w:hint="eastAsia" w:ascii="宋体" w:hAnsi="宋体"/>
          <w:b/>
          <w:sz w:val="32"/>
          <w:szCs w:val="32"/>
        </w:rPr>
        <w:t>十</w:t>
      </w:r>
      <w:r>
        <w:rPr>
          <w:rFonts w:hint="eastAsia" w:ascii="宋体" w:hAnsi="宋体"/>
          <w:b/>
          <w:sz w:val="32"/>
          <w:szCs w:val="32"/>
          <w:lang w:val="en-US" w:eastAsia="zh-CN"/>
        </w:rPr>
        <w:t>一</w:t>
      </w:r>
      <w:r>
        <w:rPr>
          <w:rFonts w:hint="eastAsia" w:ascii="宋体" w:hAnsi="宋体"/>
          <w:b/>
          <w:sz w:val="32"/>
          <w:szCs w:val="32"/>
        </w:rPr>
        <w:t>、最后报价表</w:t>
      </w:r>
    </w:p>
    <w:p>
      <w:pPr>
        <w:pStyle w:val="48"/>
      </w:pPr>
    </w:p>
    <w:tbl>
      <w:tblPr>
        <w:tblStyle w:val="47"/>
        <w:tblW w:w="8379" w:type="dxa"/>
        <w:jc w:val="center"/>
        <w:tblInd w:w="0" w:type="dxa"/>
        <w:tblLayout w:type="fixed"/>
        <w:tblCellMar>
          <w:top w:w="0" w:type="dxa"/>
          <w:left w:w="108" w:type="dxa"/>
          <w:bottom w:w="0" w:type="dxa"/>
          <w:right w:w="108" w:type="dxa"/>
        </w:tblCellMar>
      </w:tblPr>
      <w:tblGrid>
        <w:gridCol w:w="1716"/>
        <w:gridCol w:w="6663"/>
      </w:tblGrid>
      <w:tr>
        <w:tblPrEx>
          <w:tblLayout w:type="fixed"/>
          <w:tblCellMar>
            <w:top w:w="0" w:type="dxa"/>
            <w:left w:w="108" w:type="dxa"/>
            <w:bottom w:w="0" w:type="dxa"/>
            <w:right w:w="108" w:type="dxa"/>
          </w:tblCellMar>
        </w:tblPrEx>
        <w:trPr>
          <w:trHeight w:val="614" w:hRule="atLeast"/>
          <w:jc w:val="center"/>
        </w:trPr>
        <w:tc>
          <w:tcPr>
            <w:tcW w:w="17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项目名称</w:t>
            </w:r>
          </w:p>
        </w:tc>
        <w:tc>
          <w:tcPr>
            <w:tcW w:w="666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sz w:val="24"/>
              </w:rPr>
            </w:pPr>
          </w:p>
        </w:tc>
      </w:tr>
      <w:tr>
        <w:tblPrEx>
          <w:tblLayout w:type="fixed"/>
          <w:tblCellMar>
            <w:top w:w="0" w:type="dxa"/>
            <w:left w:w="108" w:type="dxa"/>
            <w:bottom w:w="0" w:type="dxa"/>
            <w:right w:w="108" w:type="dxa"/>
          </w:tblCellMar>
        </w:tblPrEx>
        <w:trPr>
          <w:trHeight w:val="692" w:hRule="atLeast"/>
          <w:jc w:val="center"/>
        </w:trPr>
        <w:tc>
          <w:tcPr>
            <w:tcW w:w="17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采购编号</w:t>
            </w:r>
          </w:p>
        </w:tc>
        <w:tc>
          <w:tcPr>
            <w:tcW w:w="666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kern w:val="0"/>
                <w:sz w:val="24"/>
              </w:rPr>
            </w:pPr>
          </w:p>
        </w:tc>
      </w:tr>
      <w:tr>
        <w:tblPrEx>
          <w:tblLayout w:type="fixed"/>
          <w:tblCellMar>
            <w:top w:w="0" w:type="dxa"/>
            <w:left w:w="108" w:type="dxa"/>
            <w:bottom w:w="0" w:type="dxa"/>
            <w:right w:w="108" w:type="dxa"/>
          </w:tblCellMar>
        </w:tblPrEx>
        <w:trPr>
          <w:trHeight w:val="1271" w:hRule="atLeast"/>
          <w:jc w:val="center"/>
        </w:trPr>
        <w:tc>
          <w:tcPr>
            <w:tcW w:w="17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最后报价</w:t>
            </w:r>
          </w:p>
        </w:tc>
        <w:tc>
          <w:tcPr>
            <w:tcW w:w="6663"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b/>
                <w:sz w:val="24"/>
              </w:rPr>
            </w:pPr>
            <w:r>
              <w:rPr>
                <w:rFonts w:hint="eastAsia" w:ascii="宋体" w:hAnsi="宋体"/>
                <w:b/>
                <w:sz w:val="24"/>
              </w:rPr>
              <w:t>人民币小写：</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rPr>
              <w:t>元</w:t>
            </w:r>
          </w:p>
          <w:p>
            <w:pPr>
              <w:widowControl/>
              <w:spacing w:line="360" w:lineRule="auto"/>
              <w:rPr>
                <w:rFonts w:ascii="宋体" w:hAnsi="宋体"/>
                <w:b/>
                <w:sz w:val="24"/>
              </w:rPr>
            </w:pPr>
            <w:r>
              <w:rPr>
                <w:rFonts w:hint="eastAsia" w:ascii="宋体" w:hAnsi="宋体"/>
                <w:b/>
                <w:sz w:val="24"/>
              </w:rPr>
              <w:t>人民币大写：</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p>
        </w:tc>
      </w:tr>
      <w:tr>
        <w:tblPrEx>
          <w:tblLayout w:type="fixed"/>
          <w:tblCellMar>
            <w:top w:w="0" w:type="dxa"/>
            <w:left w:w="108" w:type="dxa"/>
            <w:bottom w:w="0" w:type="dxa"/>
            <w:right w:w="108" w:type="dxa"/>
          </w:tblCellMar>
        </w:tblPrEx>
        <w:trPr>
          <w:trHeight w:val="692" w:hRule="atLeast"/>
          <w:jc w:val="center"/>
        </w:trPr>
        <w:tc>
          <w:tcPr>
            <w:tcW w:w="17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备注</w:t>
            </w:r>
          </w:p>
        </w:tc>
        <w:tc>
          <w:tcPr>
            <w:tcW w:w="6663" w:type="dxa"/>
            <w:tcBorders>
              <w:top w:val="single" w:color="auto" w:sz="4" w:space="0"/>
              <w:left w:val="nil"/>
              <w:bottom w:val="single" w:color="auto" w:sz="4" w:space="0"/>
              <w:right w:val="single" w:color="auto" w:sz="4" w:space="0"/>
            </w:tcBorders>
            <w:vAlign w:val="center"/>
          </w:tcPr>
          <w:p>
            <w:pPr>
              <w:widowControl/>
              <w:spacing w:line="400" w:lineRule="exact"/>
              <w:rPr>
                <w:rFonts w:ascii="宋体" w:hAnsi="宋体"/>
                <w:b/>
                <w:sz w:val="24"/>
              </w:rPr>
            </w:pPr>
          </w:p>
        </w:tc>
      </w:tr>
    </w:tbl>
    <w:p>
      <w:pPr>
        <w:pStyle w:val="48"/>
      </w:pPr>
    </w:p>
    <w:p>
      <w:pPr>
        <w:adjustRightInd w:val="0"/>
        <w:spacing w:line="360" w:lineRule="auto"/>
        <w:ind w:firstLine="480" w:firstLineChars="200"/>
        <w:jc w:val="left"/>
        <w:rPr>
          <w:rFonts w:ascii="宋体" w:hAnsi="宋体"/>
          <w:sz w:val="24"/>
        </w:rPr>
      </w:pPr>
      <w:r>
        <w:rPr>
          <w:rFonts w:hint="eastAsia" w:ascii="宋体" w:hAnsi="宋体"/>
          <w:sz w:val="24"/>
        </w:rPr>
        <w:t>供应商名称：</w:t>
      </w:r>
      <w:r>
        <w:rPr>
          <w:rFonts w:hint="eastAsia" w:ascii="宋体" w:hAnsi="宋体"/>
          <w:sz w:val="24"/>
          <w:u w:val="single"/>
        </w:rPr>
        <w:t xml:space="preserve">                        </w:t>
      </w:r>
    </w:p>
    <w:p>
      <w:pPr>
        <w:adjustRightInd w:val="0"/>
        <w:spacing w:line="360" w:lineRule="auto"/>
        <w:ind w:firstLine="480" w:firstLineChars="200"/>
        <w:jc w:val="left"/>
        <w:rPr>
          <w:rFonts w:ascii="宋体" w:hAnsi="宋体"/>
          <w:sz w:val="24"/>
        </w:rPr>
      </w:pPr>
      <w:r>
        <w:rPr>
          <w:rFonts w:hint="eastAsia" w:ascii="宋体" w:hAnsi="宋体"/>
          <w:sz w:val="24"/>
        </w:rPr>
        <w:t>法定代表人/单位负责人或授权代表（签字）：</w:t>
      </w:r>
      <w:r>
        <w:rPr>
          <w:rFonts w:hint="eastAsia" w:ascii="宋体" w:hAnsi="宋体"/>
          <w:sz w:val="24"/>
          <w:u w:val="single"/>
        </w:rPr>
        <w:t xml:space="preserve">               </w:t>
      </w:r>
    </w:p>
    <w:p>
      <w:pPr>
        <w:pStyle w:val="15"/>
        <w:spacing w:line="360" w:lineRule="auto"/>
        <w:ind w:firstLine="480"/>
        <w:rPr>
          <w:rFonts w:ascii="宋体" w:hAnsi="宋体"/>
          <w:sz w:val="24"/>
          <w:u w:val="single"/>
        </w:rPr>
      </w:pPr>
      <w:r>
        <w:rPr>
          <w:rFonts w:hint="eastAsia" w:ascii="宋体" w:hAnsi="宋体"/>
          <w:sz w:val="24"/>
        </w:rPr>
        <w:t>日期：</w:t>
      </w:r>
      <w:r>
        <w:rPr>
          <w:rFonts w:hint="eastAsia" w:ascii="宋体" w:hAnsi="宋体"/>
          <w:sz w:val="24"/>
          <w:u w:val="single"/>
        </w:rPr>
        <w:t xml:space="preserve">                 </w:t>
      </w:r>
    </w:p>
    <w:p>
      <w:pPr>
        <w:pStyle w:val="48"/>
      </w:pPr>
    </w:p>
    <w:p>
      <w:pPr>
        <w:pStyle w:val="48"/>
      </w:pPr>
    </w:p>
    <w:p>
      <w:pPr>
        <w:pStyle w:val="48"/>
      </w:pPr>
    </w:p>
    <w:p>
      <w:pPr>
        <w:spacing w:line="400" w:lineRule="exact"/>
        <w:rPr>
          <w:rFonts w:ascii="宋体" w:hAnsi="宋体" w:cs="宋体"/>
          <w:sz w:val="24"/>
        </w:rPr>
      </w:pPr>
      <w:r>
        <w:rPr>
          <w:rFonts w:hint="eastAsia" w:ascii="宋体" w:hAnsi="宋体" w:cs="宋体"/>
          <w:sz w:val="24"/>
        </w:rPr>
        <w:t>注：</w:t>
      </w:r>
    </w:p>
    <w:p>
      <w:pPr>
        <w:spacing w:line="400" w:lineRule="exact"/>
        <w:rPr>
          <w:rFonts w:ascii="宋体" w:hAnsi="宋体" w:cs="宋体"/>
          <w:sz w:val="24"/>
        </w:rPr>
      </w:pPr>
      <w:r>
        <w:rPr>
          <w:rFonts w:hint="eastAsia" w:ascii="宋体" w:hAnsi="宋体" w:cs="宋体"/>
          <w:sz w:val="24"/>
        </w:rPr>
        <w:t>1、</w:t>
      </w:r>
      <w:r>
        <w:rPr>
          <w:rFonts w:hint="eastAsia" w:ascii="宋体" w:hAnsi="宋体" w:cs="宋体"/>
          <w:b/>
          <w:sz w:val="24"/>
        </w:rPr>
        <w:t>最后报价表不需要封装在响应文件中</w:t>
      </w:r>
      <w:r>
        <w:rPr>
          <w:rFonts w:hint="eastAsia" w:ascii="宋体" w:hAnsi="宋体" w:cs="宋体"/>
          <w:sz w:val="24"/>
        </w:rPr>
        <w:t>；</w:t>
      </w:r>
    </w:p>
    <w:p>
      <w:pPr>
        <w:spacing w:line="400" w:lineRule="exact"/>
        <w:rPr>
          <w:rFonts w:ascii="宋体" w:hAnsi="宋体" w:cs="宋体"/>
          <w:sz w:val="24"/>
        </w:rPr>
      </w:pPr>
      <w:r>
        <w:rPr>
          <w:rFonts w:hint="eastAsia" w:ascii="宋体" w:hAnsi="宋体" w:cs="宋体"/>
          <w:sz w:val="24"/>
        </w:rPr>
        <w:t>2、最后报价表是谈判结束后，供应商填写，由法定代表人/单位负责人或授权代表签字后密封递交给采购代理机构工作人员，由其收集齐后集中递交谈判小组；</w:t>
      </w:r>
    </w:p>
    <w:p>
      <w:pPr>
        <w:spacing w:line="400" w:lineRule="exact"/>
        <w:rPr>
          <w:rFonts w:ascii="宋体" w:hAnsi="宋体" w:cs="宋体"/>
          <w:sz w:val="24"/>
        </w:rPr>
      </w:pPr>
      <w:r>
        <w:rPr>
          <w:rFonts w:hint="eastAsia" w:ascii="宋体" w:hAnsi="宋体" w:cs="宋体"/>
          <w:sz w:val="24"/>
        </w:rPr>
        <w:t>3、最后报价表供应商可在最后报价时手工填写，也可提前填写；</w:t>
      </w:r>
    </w:p>
    <w:p>
      <w:pPr>
        <w:spacing w:line="400" w:lineRule="exact"/>
        <w:rPr>
          <w:rFonts w:ascii="宋体" w:hAnsi="宋体" w:cs="宋体"/>
          <w:sz w:val="24"/>
        </w:rPr>
      </w:pPr>
      <w:r>
        <w:rPr>
          <w:rFonts w:hint="eastAsia" w:ascii="宋体" w:hAnsi="宋体" w:cs="宋体"/>
          <w:sz w:val="24"/>
        </w:rPr>
        <w:t>4、最后报价包括谈判文件规定的全部相应内容的报价，最后报价只报总价的，各分项报价按总价同比下浮计算。</w:t>
      </w:r>
    </w:p>
    <w:p>
      <w:pPr>
        <w:spacing w:line="400" w:lineRule="exact"/>
        <w:rPr>
          <w:rFonts w:ascii="宋体" w:hAnsi="宋体" w:cs="宋体"/>
          <w:sz w:val="24"/>
        </w:rPr>
      </w:pPr>
    </w:p>
    <w:p>
      <w:pPr>
        <w:widowControl/>
        <w:jc w:val="left"/>
        <w:rPr>
          <w:rFonts w:ascii="宋体" w:hAnsi="宋体"/>
          <w:b/>
          <w:sz w:val="32"/>
          <w:szCs w:val="32"/>
        </w:rPr>
      </w:pPr>
    </w:p>
    <w:p>
      <w:pPr>
        <w:widowControl/>
        <w:jc w:val="left"/>
        <w:rPr>
          <w:rFonts w:ascii="宋体" w:cs="宋体"/>
          <w:color w:val="000000"/>
          <w:kern w:val="0"/>
          <w:sz w:val="24"/>
        </w:rPr>
      </w:pPr>
      <w:r>
        <w:br w:type="page"/>
      </w:r>
    </w:p>
    <w:p>
      <w:pPr>
        <w:pStyle w:val="48"/>
        <w:sectPr>
          <w:footerReference r:id="rId10" w:type="default"/>
          <w:pgSz w:w="11906" w:h="16838"/>
          <w:pgMar w:top="1440" w:right="1800" w:bottom="1440" w:left="1800" w:header="851" w:footer="992" w:gutter="0"/>
          <w:cols w:space="720" w:num="1"/>
          <w:docGrid w:type="lines" w:linePitch="312" w:charSpace="0"/>
        </w:sectPr>
      </w:pPr>
    </w:p>
    <w:bookmarkEnd w:id="42"/>
    <w:p>
      <w:pPr>
        <w:pStyle w:val="3"/>
        <w:spacing w:line="400" w:lineRule="exact"/>
        <w:jc w:val="center"/>
        <w:rPr>
          <w:rFonts w:ascii="宋体" w:hAnsi="宋体"/>
          <w:sz w:val="36"/>
          <w:szCs w:val="36"/>
        </w:rPr>
      </w:pPr>
      <w:bookmarkStart w:id="43" w:name="_Toc24786"/>
      <w:bookmarkStart w:id="44" w:name="_Toc32441"/>
      <w:r>
        <w:rPr>
          <w:rFonts w:hint="eastAsia" w:ascii="宋体" w:hAnsi="宋体"/>
          <w:sz w:val="36"/>
          <w:szCs w:val="36"/>
        </w:rPr>
        <w:t>第九章  评</w:t>
      </w:r>
      <w:bookmarkEnd w:id="43"/>
      <w:bookmarkStart w:id="45" w:name="_Hlt101846155"/>
      <w:bookmarkEnd w:id="45"/>
      <w:bookmarkStart w:id="46" w:name="_Toc183582280"/>
      <w:bookmarkStart w:id="47" w:name="_Toc208849007"/>
      <w:bookmarkStart w:id="48" w:name="_Toc183682415"/>
      <w:bookmarkStart w:id="49" w:name="_Toc217446097"/>
      <w:r>
        <w:rPr>
          <w:rFonts w:hint="eastAsia" w:ascii="宋体" w:hAnsi="宋体"/>
          <w:sz w:val="36"/>
          <w:szCs w:val="36"/>
        </w:rPr>
        <w:t>审方法</w:t>
      </w:r>
      <w:bookmarkEnd w:id="44"/>
    </w:p>
    <w:p>
      <w:pPr>
        <w:pStyle w:val="4"/>
        <w:rPr>
          <w:rFonts w:ascii="宋体" w:hAnsi="宋体" w:eastAsia="宋体"/>
          <w:sz w:val="24"/>
          <w:szCs w:val="24"/>
        </w:rPr>
      </w:pPr>
      <w:r>
        <w:rPr>
          <w:rFonts w:hint="eastAsia" w:ascii="宋体" w:hAnsi="宋体" w:eastAsia="宋体"/>
          <w:sz w:val="24"/>
          <w:szCs w:val="24"/>
        </w:rPr>
        <w:t>1. 总则</w:t>
      </w:r>
      <w:bookmarkEnd w:id="46"/>
      <w:bookmarkEnd w:id="47"/>
      <w:bookmarkEnd w:id="48"/>
      <w:bookmarkEnd w:id="49"/>
    </w:p>
    <w:p>
      <w:pPr>
        <w:spacing w:line="400" w:lineRule="exact"/>
        <w:ind w:firstLine="480" w:firstLineChars="200"/>
        <w:rPr>
          <w:rFonts w:ascii="宋体" w:hAnsi="宋体"/>
          <w:sz w:val="24"/>
        </w:rPr>
      </w:pPr>
      <w:r>
        <w:rPr>
          <w:rFonts w:hint="eastAsia" w:ascii="宋体" w:hAnsi="宋体"/>
          <w:sz w:val="24"/>
        </w:rPr>
        <w:t>1.1 参照采购相关法规，结合本采购项目特点制定本次谈判采购评审方法。</w:t>
      </w:r>
    </w:p>
    <w:p>
      <w:pPr>
        <w:spacing w:line="400" w:lineRule="exact"/>
        <w:ind w:firstLine="480" w:firstLineChars="200"/>
        <w:rPr>
          <w:rFonts w:ascii="宋体" w:hAnsi="宋体"/>
          <w:sz w:val="24"/>
        </w:rPr>
      </w:pPr>
      <w:bookmarkStart w:id="50" w:name="_Toc23042"/>
      <w:r>
        <w:rPr>
          <w:rFonts w:hint="eastAsia" w:ascii="宋体" w:hAnsi="宋体"/>
          <w:sz w:val="24"/>
        </w:rPr>
        <w:t>1.2 谈判工作由</w:t>
      </w:r>
      <w:r>
        <w:rPr>
          <w:rFonts w:hint="eastAsia" w:ascii="宋体" w:hAnsi="宋体"/>
          <w:sz w:val="24"/>
          <w:lang w:val="en-US" w:eastAsia="zh-CN"/>
        </w:rPr>
        <w:t>采购人</w:t>
      </w:r>
      <w:r>
        <w:rPr>
          <w:rFonts w:hint="eastAsia" w:ascii="宋体" w:hAnsi="宋体"/>
          <w:sz w:val="24"/>
        </w:rPr>
        <w:t>负责组织，具体谈判由</w:t>
      </w:r>
      <w:r>
        <w:rPr>
          <w:rFonts w:hint="eastAsia" w:ascii="宋体" w:hAnsi="宋体"/>
          <w:sz w:val="24"/>
          <w:lang w:val="en-US" w:eastAsia="zh-CN"/>
        </w:rPr>
        <w:t>采购人</w:t>
      </w:r>
      <w:r>
        <w:rPr>
          <w:rFonts w:hint="eastAsia" w:ascii="宋体" w:hAnsi="宋体"/>
          <w:sz w:val="24"/>
        </w:rPr>
        <w:t>依法组建的谈判小组负责。</w:t>
      </w:r>
    </w:p>
    <w:p>
      <w:pPr>
        <w:spacing w:line="400" w:lineRule="exact"/>
        <w:ind w:firstLine="480" w:firstLineChars="200"/>
        <w:rPr>
          <w:rFonts w:ascii="宋体" w:hAnsi="宋体"/>
          <w:sz w:val="24"/>
        </w:rPr>
      </w:pPr>
      <w:r>
        <w:rPr>
          <w:rFonts w:hint="eastAsia" w:ascii="宋体" w:hAnsi="宋体"/>
          <w:sz w:val="24"/>
        </w:rPr>
        <w:t>1.3 谈判工作应遵循公平、公正、科学及择优的原则，并以相同的谈判程序和标准对待所有的供应商。</w:t>
      </w:r>
    </w:p>
    <w:p>
      <w:pPr>
        <w:spacing w:line="400" w:lineRule="exact"/>
        <w:ind w:firstLine="480" w:firstLineChars="200"/>
        <w:rPr>
          <w:rFonts w:ascii="宋体" w:hAnsi="宋体"/>
          <w:sz w:val="24"/>
        </w:rPr>
      </w:pPr>
      <w:bookmarkStart w:id="51" w:name="_Toc217446098"/>
      <w:r>
        <w:rPr>
          <w:rFonts w:hint="eastAsia" w:ascii="宋体" w:hAnsi="宋体"/>
          <w:sz w:val="24"/>
        </w:rPr>
        <w:t>1.4 谈判小组按照谈判文件规定的谈判程序、评分方法和标准进行评审，并独立履行下列职责：</w:t>
      </w:r>
    </w:p>
    <w:p>
      <w:pPr>
        <w:spacing w:line="400" w:lineRule="exact"/>
        <w:ind w:firstLine="480" w:firstLineChars="200"/>
        <w:rPr>
          <w:rFonts w:ascii="宋体" w:hAnsi="宋体"/>
          <w:sz w:val="24"/>
        </w:rPr>
      </w:pPr>
      <w:r>
        <w:rPr>
          <w:rFonts w:hint="eastAsia" w:ascii="宋体" w:hAnsi="宋体"/>
          <w:sz w:val="24"/>
        </w:rPr>
        <w:t>（一）熟悉和理解谈判文件，确定谈判文件内容是否违反国家有关强制性规定或者谈判文件存在歧义、重大缺陷，根据需要书面要求采购人对谈判文件作出解释；</w:t>
      </w:r>
    </w:p>
    <w:p>
      <w:pPr>
        <w:spacing w:line="400" w:lineRule="exact"/>
        <w:ind w:firstLine="480" w:firstLineChars="200"/>
        <w:rPr>
          <w:rFonts w:ascii="宋体" w:hAnsi="宋体"/>
          <w:sz w:val="24"/>
        </w:rPr>
      </w:pPr>
      <w:r>
        <w:rPr>
          <w:rFonts w:hint="eastAsia" w:ascii="宋体" w:hAnsi="宋体"/>
          <w:sz w:val="24"/>
        </w:rPr>
        <w:t>（二）审查供应商响应文件是否满足谈判文件要求，并作出公正评价；</w:t>
      </w:r>
    </w:p>
    <w:p>
      <w:pPr>
        <w:spacing w:line="400" w:lineRule="exact"/>
        <w:ind w:firstLine="480" w:firstLineChars="200"/>
        <w:rPr>
          <w:rFonts w:ascii="宋体" w:hAnsi="宋体"/>
          <w:sz w:val="24"/>
        </w:rPr>
      </w:pPr>
      <w:r>
        <w:rPr>
          <w:rFonts w:hint="eastAsia" w:ascii="宋体" w:hAnsi="宋体"/>
          <w:sz w:val="24"/>
        </w:rPr>
        <w:t>（三）根据需要要求供应商对响应文件中含义不明确、同类问题表述不一致或者有明显文字和计算错误的内容等作出必要的澄清、说明或者更正；</w:t>
      </w:r>
    </w:p>
    <w:p>
      <w:pPr>
        <w:spacing w:line="400" w:lineRule="exact"/>
        <w:ind w:firstLine="480" w:firstLineChars="200"/>
        <w:rPr>
          <w:rFonts w:ascii="宋体" w:hAnsi="宋体"/>
          <w:sz w:val="24"/>
        </w:rPr>
      </w:pPr>
      <w:r>
        <w:rPr>
          <w:rFonts w:hint="eastAsia" w:ascii="宋体" w:hAnsi="宋体"/>
          <w:sz w:val="24"/>
        </w:rPr>
        <w:t>（四）推荐成交供应商，或者受采购人委托确定成交供应商；</w:t>
      </w:r>
    </w:p>
    <w:p>
      <w:pPr>
        <w:spacing w:line="40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五</w:t>
      </w:r>
      <w:r>
        <w:rPr>
          <w:rFonts w:hint="eastAsia" w:ascii="宋体" w:hAnsi="宋体"/>
          <w:sz w:val="24"/>
        </w:rPr>
        <w:t>）向采购人或者其他监督部门报告非法干预评审工作的行为；</w:t>
      </w:r>
    </w:p>
    <w:p>
      <w:pPr>
        <w:spacing w:line="40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六</w:t>
      </w:r>
      <w:r>
        <w:rPr>
          <w:rFonts w:hint="eastAsia" w:ascii="宋体" w:hAnsi="宋体"/>
          <w:sz w:val="24"/>
        </w:rPr>
        <w:t>）法律、法规和规章规定的其他职责。</w:t>
      </w:r>
    </w:p>
    <w:p>
      <w:pPr>
        <w:spacing w:line="400" w:lineRule="exact"/>
        <w:ind w:firstLine="480" w:firstLineChars="200"/>
        <w:rPr>
          <w:rFonts w:ascii="宋体" w:hAnsi="宋体"/>
          <w:sz w:val="24"/>
        </w:rPr>
      </w:pPr>
      <w:r>
        <w:rPr>
          <w:rFonts w:hint="eastAsia" w:ascii="宋体" w:hAnsi="宋体"/>
          <w:sz w:val="24"/>
        </w:rPr>
        <w:t>1.5谈判过程独立、保密。供应商非法干预谈判过程的，其响应文件作无效处理。</w:t>
      </w:r>
    </w:p>
    <w:p>
      <w:pPr>
        <w:spacing w:line="400" w:lineRule="exact"/>
        <w:ind w:firstLine="480" w:firstLineChars="200"/>
        <w:rPr>
          <w:rFonts w:ascii="宋体" w:hAnsi="宋体"/>
          <w:sz w:val="24"/>
        </w:rPr>
      </w:pPr>
      <w:r>
        <w:rPr>
          <w:rFonts w:hint="eastAsia" w:ascii="宋体" w:hAnsi="宋体"/>
          <w:sz w:val="24"/>
        </w:rPr>
        <w:t>1.6 谈判评审响应文件的响应性，除谈判小组要求其澄清、说明或者更正而提供的资料外，仅依据响应文件本身的内容，不寻求其他外部证据。</w:t>
      </w:r>
    </w:p>
    <w:p>
      <w:pPr>
        <w:pStyle w:val="4"/>
        <w:rPr>
          <w:rFonts w:ascii="宋体" w:hAnsi="宋体" w:eastAsia="宋体"/>
          <w:sz w:val="24"/>
          <w:szCs w:val="24"/>
        </w:rPr>
      </w:pPr>
      <w:r>
        <w:rPr>
          <w:rFonts w:hint="eastAsia" w:ascii="宋体" w:hAnsi="宋体" w:eastAsia="宋体"/>
          <w:sz w:val="24"/>
          <w:szCs w:val="24"/>
        </w:rPr>
        <w:t>2、</w:t>
      </w:r>
      <w:bookmarkEnd w:id="51"/>
      <w:r>
        <w:rPr>
          <w:rFonts w:hint="eastAsia" w:ascii="宋体" w:hAnsi="宋体" w:eastAsia="宋体"/>
          <w:sz w:val="24"/>
          <w:szCs w:val="24"/>
        </w:rPr>
        <w:t>评审程序</w:t>
      </w:r>
    </w:p>
    <w:p>
      <w:pPr>
        <w:spacing w:line="400" w:lineRule="exact"/>
        <w:ind w:firstLine="480" w:firstLineChars="200"/>
        <w:rPr>
          <w:rFonts w:ascii="宋体" w:hAnsi="宋体"/>
          <w:sz w:val="24"/>
        </w:rPr>
      </w:pPr>
      <w:r>
        <w:rPr>
          <w:rFonts w:hint="eastAsia" w:ascii="宋体" w:hAnsi="宋体"/>
          <w:sz w:val="24"/>
        </w:rPr>
        <w:t>2.1熟悉和理解谈判文件和停止评审。</w:t>
      </w:r>
    </w:p>
    <w:p>
      <w:pPr>
        <w:spacing w:line="400" w:lineRule="exact"/>
        <w:ind w:firstLine="480" w:firstLineChars="200"/>
        <w:rPr>
          <w:rFonts w:ascii="宋体" w:hAnsi="宋体"/>
          <w:sz w:val="24"/>
        </w:rPr>
      </w:pPr>
      <w:r>
        <w:rPr>
          <w:rFonts w:hint="eastAsia" w:ascii="宋体" w:hAnsi="宋体"/>
          <w:sz w:val="24"/>
        </w:rPr>
        <w:t>2.1.1 谈判小组正式评审前，应当对谈判文件进行熟悉和理解，内容主要包括谈判文件中供应商资格条件要求、采购项目技术、服务和商务要求、评审方法和标准、政府采购政策要求以及政府采购合同主要条款等。</w:t>
      </w:r>
    </w:p>
    <w:p>
      <w:pPr>
        <w:spacing w:line="400" w:lineRule="exact"/>
        <w:ind w:firstLine="480" w:firstLineChars="200"/>
        <w:rPr>
          <w:rFonts w:ascii="宋体" w:hAnsi="宋体"/>
          <w:sz w:val="24"/>
        </w:rPr>
      </w:pPr>
      <w:r>
        <w:rPr>
          <w:rFonts w:hint="eastAsia" w:ascii="宋体" w:hAnsi="宋体"/>
          <w:sz w:val="24"/>
        </w:rPr>
        <w:t>2.1.2 本谈判文件有下列情形之一的，谈判小组应当停止评审：</w:t>
      </w:r>
    </w:p>
    <w:p>
      <w:pPr>
        <w:spacing w:line="400" w:lineRule="exact"/>
        <w:ind w:firstLine="480" w:firstLineChars="200"/>
        <w:rPr>
          <w:rFonts w:ascii="宋体" w:hAnsi="宋体"/>
          <w:sz w:val="24"/>
        </w:rPr>
      </w:pPr>
      <w:r>
        <w:rPr>
          <w:rFonts w:hint="eastAsia" w:ascii="宋体" w:hAnsi="宋体"/>
          <w:sz w:val="24"/>
        </w:rPr>
        <w:t>（1）谈判文件的规定存在歧义、重大缺陷，导致评审无法进行的；</w:t>
      </w:r>
    </w:p>
    <w:p>
      <w:pPr>
        <w:spacing w:line="400" w:lineRule="exact"/>
        <w:ind w:firstLine="480" w:firstLineChars="200"/>
        <w:rPr>
          <w:rFonts w:ascii="宋体" w:hAnsi="宋体"/>
          <w:sz w:val="24"/>
        </w:rPr>
      </w:pPr>
      <w:r>
        <w:rPr>
          <w:rFonts w:hint="eastAsia" w:ascii="宋体" w:hAnsi="宋体"/>
          <w:sz w:val="24"/>
        </w:rPr>
        <w:t>（2）谈判文件明显以不合理条件对供应商实行差别待遇或者歧视待遇的；</w:t>
      </w:r>
    </w:p>
    <w:p>
      <w:pPr>
        <w:spacing w:line="400" w:lineRule="exact"/>
        <w:ind w:firstLine="480" w:firstLineChars="200"/>
        <w:rPr>
          <w:rFonts w:ascii="宋体" w:hAnsi="宋体"/>
          <w:sz w:val="24"/>
        </w:rPr>
      </w:pPr>
      <w:r>
        <w:rPr>
          <w:rFonts w:hint="eastAsia" w:ascii="宋体" w:hAnsi="宋体"/>
          <w:sz w:val="24"/>
        </w:rPr>
        <w:t>（3）谈判文件载明的成交原则不合法的；</w:t>
      </w:r>
    </w:p>
    <w:p>
      <w:pPr>
        <w:spacing w:line="400" w:lineRule="exact"/>
        <w:ind w:firstLine="480" w:firstLineChars="200"/>
        <w:rPr>
          <w:rFonts w:ascii="宋体" w:hAnsi="宋体"/>
          <w:sz w:val="24"/>
        </w:rPr>
      </w:pPr>
      <w:r>
        <w:rPr>
          <w:rFonts w:hint="eastAsia" w:ascii="宋体" w:hAnsi="宋体"/>
          <w:sz w:val="24"/>
        </w:rPr>
        <w:t>（4）谈判文件有违反国家其他有关强制性规定的情形。</w:t>
      </w:r>
    </w:p>
    <w:p>
      <w:pPr>
        <w:spacing w:line="400" w:lineRule="exact"/>
        <w:ind w:firstLine="480" w:firstLineChars="200"/>
        <w:rPr>
          <w:rFonts w:ascii="宋体" w:hAnsi="宋体"/>
          <w:sz w:val="24"/>
        </w:rPr>
      </w:pPr>
      <w:r>
        <w:rPr>
          <w:rFonts w:hint="eastAsia" w:ascii="宋体" w:hAnsi="宋体"/>
          <w:sz w:val="24"/>
        </w:rPr>
        <w:t>2.1.3 出现本条2.1.2规定应当停止评审情形的，谈判小组应当向采购组织单位书面书面说明情况。除2.1.2规定的情形外，谈判小组不得以任何方式和理由停止评审。</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2.2 资格性审查。</w:t>
      </w:r>
    </w:p>
    <w:p>
      <w:pPr>
        <w:adjustRightInd w:val="0"/>
        <w:snapToGrid w:val="0"/>
        <w:spacing w:line="400" w:lineRule="exact"/>
        <w:ind w:firstLine="480" w:firstLineChars="200"/>
        <w:rPr>
          <w:rFonts w:ascii="宋体" w:hAnsi="宋体"/>
          <w:bCs/>
          <w:sz w:val="24"/>
        </w:rPr>
      </w:pPr>
      <w:r>
        <w:rPr>
          <w:rFonts w:hint="eastAsia" w:ascii="宋体" w:hAnsi="宋体"/>
          <w:bCs/>
          <w:sz w:val="24"/>
        </w:rPr>
        <w:t>本项目需要谈判小组进行资格性检查。</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2.2.1谈判小组应依据法律法规和谈判文件的规定，对响应文件是否按照规定要求提供资格性证明材料、是否属于禁止参加谈判的供应商等进行审查，以确定供应商是否具备谈判资格。</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2.2.2资格性审查结束后，谈判小组应当出具资格性审查报告，没有通过资格审查的供应商，谈判小组应当在资格审查报告中说明原因。</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2.2.3谈判小组应依据谈判文件规定的所有实质性要求，对符合资格的响应文件进行有效性、完整性和响应程度审查，以确定参加谈判的供应商名单。</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2.2.4</w:t>
      </w:r>
      <w:r>
        <w:rPr>
          <w:rFonts w:hint="eastAsia" w:ascii="宋体" w:hAnsi="宋体" w:eastAsia="宋体"/>
          <w:b w:val="0"/>
          <w:sz w:val="24"/>
          <w:szCs w:val="24"/>
          <w:lang w:val="en-US" w:eastAsia="zh-CN"/>
        </w:rPr>
        <w:t>采购人</w:t>
      </w:r>
      <w:r>
        <w:rPr>
          <w:rFonts w:hint="eastAsia" w:ascii="宋体" w:hAnsi="宋体" w:eastAsia="宋体"/>
          <w:b w:val="0"/>
          <w:sz w:val="24"/>
          <w:szCs w:val="24"/>
        </w:rPr>
        <w:t>宣布未通过资格性审查的供应商名单时，应当告知供应商未通过审查的原因。</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2.3通过资格性审查的供应商不足</w:t>
      </w:r>
      <w:r>
        <w:rPr>
          <w:rFonts w:hint="eastAsia" w:ascii="宋体" w:hAnsi="宋体" w:eastAsia="宋体"/>
          <w:b w:val="0"/>
          <w:sz w:val="24"/>
        </w:rPr>
        <w:t>3</w:t>
      </w:r>
      <w:r>
        <w:rPr>
          <w:rFonts w:hint="eastAsia" w:ascii="宋体" w:hAnsi="宋体" w:eastAsia="宋体"/>
          <w:b w:val="0"/>
          <w:sz w:val="24"/>
          <w:szCs w:val="24"/>
        </w:rPr>
        <w:t>家的，终止本次采购活动，并发布终止采购活动公告。</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2.4 谈判</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color w:val="000000"/>
          <w:sz w:val="24"/>
          <w:szCs w:val="24"/>
        </w:rPr>
        <w:t>2.4.1</w:t>
      </w:r>
      <w:r>
        <w:rPr>
          <w:rFonts w:hint="eastAsia" w:ascii="宋体" w:hAnsi="宋体" w:eastAsia="宋体"/>
          <w:b w:val="0"/>
          <w:sz w:val="24"/>
          <w:szCs w:val="24"/>
        </w:rPr>
        <w:t>谈判小组所有成员集中与单一供应商分别进行一轮或</w:t>
      </w:r>
      <w:r>
        <w:rPr>
          <w:rFonts w:hint="eastAsia" w:ascii="宋体" w:hAnsi="宋体" w:eastAsia="宋体"/>
          <w:b w:val="0"/>
          <w:sz w:val="24"/>
          <w:szCs w:val="24"/>
          <w:lang w:val="en-US" w:eastAsia="zh-CN"/>
        </w:rPr>
        <w:t>二轮</w:t>
      </w:r>
      <w:r>
        <w:rPr>
          <w:rFonts w:hint="eastAsia" w:ascii="宋体" w:hAnsi="宋体" w:eastAsia="宋体"/>
          <w:b w:val="0"/>
          <w:sz w:val="24"/>
          <w:szCs w:val="24"/>
        </w:rPr>
        <w:t>谈判，并给予所有参加谈判的供应商平等的谈判机会。谈判顺序以现场抽签的方式确定。谈判过程中，谈判小组可以根据谈判情况调整谈判轮次。</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2.4.2每轮谈判开始前，谈判小组应根据谈判文件的规定，并结合各供应商的响应文件拟定谈判内容。</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2.4.3在谈判过程中，谈判小组可以根据谈判文件和谈判情况实质性变动谈判文件的技术、服务要求以及合同草案条款，但不得变动谈判文件中的其他内容。实质性变动的内容，须经采购人代表书面确认。</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2.4.4对谈判文件作出的实质性变动是谈判文件的有效组成部分，谈判小组应当及时以书面形式同时通知所有参加谈判的供应商。</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2.4.5谈判过程中，谈判文件变动的，供应商应当按照谈判文件的变动情况和谈判小组的要求重新提交响应文件，并由其法定代表人或其授权代表签字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2.4.6谈判过程中，谈判的任何一方不得透露与谈判有关的其他供应商的技术资料、价格和其他信息。</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2.4.7谈判过程中，谈判小组发现或者知晓供应商存在违法、违纪行为的，谈判小组应当将该供应商淘汰，不允许其提交最后报价。</w:t>
      </w:r>
    </w:p>
    <w:p>
      <w:pPr>
        <w:spacing w:line="400" w:lineRule="exact"/>
        <w:ind w:firstLine="480" w:firstLineChars="200"/>
        <w:rPr>
          <w:rFonts w:ascii="宋体" w:hAnsi="宋体"/>
          <w:sz w:val="24"/>
        </w:rPr>
      </w:pPr>
      <w:r>
        <w:rPr>
          <w:rFonts w:hint="eastAsia" w:ascii="宋体" w:hAnsi="宋体"/>
          <w:color w:val="000000"/>
          <w:sz w:val="24"/>
        </w:rPr>
        <w:t>2.4.8谈判完成后，谈判小组应出具谈判情况记录表，谈判情况记录表需包含谈判内容、谈判意见、实质性变动内容等。</w:t>
      </w:r>
    </w:p>
    <w:p>
      <w:pPr>
        <w:spacing w:line="400" w:lineRule="exact"/>
        <w:ind w:firstLine="480" w:firstLineChars="200"/>
        <w:rPr>
          <w:sz w:val="24"/>
        </w:rPr>
      </w:pPr>
      <w:r>
        <w:rPr>
          <w:rFonts w:hint="eastAsia" w:ascii="宋体" w:hAnsi="宋体"/>
          <w:color w:val="000000"/>
          <w:sz w:val="24"/>
        </w:rPr>
        <w:t>2.5</w:t>
      </w:r>
      <w:r>
        <w:rPr>
          <w:rFonts w:hint="eastAsia"/>
          <w:sz w:val="24"/>
        </w:rPr>
        <w:t>最后报价。</w:t>
      </w:r>
    </w:p>
    <w:p>
      <w:pPr>
        <w:spacing w:line="400" w:lineRule="exact"/>
        <w:ind w:firstLine="480" w:firstLineChars="200"/>
        <w:rPr>
          <w:sz w:val="24"/>
        </w:rPr>
      </w:pPr>
      <w:r>
        <w:rPr>
          <w:rFonts w:hint="eastAsia" w:ascii="宋体" w:hAnsi="宋体"/>
          <w:sz w:val="24"/>
        </w:rPr>
        <w:t>2.5.1</w:t>
      </w:r>
      <w:r>
        <w:rPr>
          <w:rFonts w:hint="eastAsia"/>
          <w:sz w:val="24"/>
        </w:rPr>
        <w:t>谈判文件能够详细列明采购标的的技术、服务要求的，谈判结束后，谈判小组应当要求所有实质性响应的供应商在规定时间内提交最后报价，提交最后报价的供应商不得少于3家。或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spacing w:line="400" w:lineRule="exact"/>
        <w:ind w:firstLine="480" w:firstLineChars="200"/>
        <w:rPr>
          <w:color w:val="0000FF"/>
          <w:sz w:val="24"/>
        </w:rPr>
      </w:pPr>
      <w:r>
        <w:rPr>
          <w:rFonts w:hint="eastAsia" w:ascii="宋体" w:hAnsi="宋体"/>
          <w:sz w:val="24"/>
        </w:rPr>
        <w:t>2.5.2</w:t>
      </w:r>
      <w:r>
        <w:rPr>
          <w:rFonts w:hint="eastAsia"/>
          <w:sz w:val="24"/>
        </w:rPr>
        <w:t>谈判结束后，谈判小组应当要求所有实质性响应的供应商在规定时间内提交最后报价。两轮（若有）</w:t>
      </w:r>
      <w:r>
        <w:rPr>
          <w:rFonts w:hint="eastAsia"/>
          <w:sz w:val="24"/>
          <w:lang w:val="en-US" w:eastAsia="zh-CN"/>
        </w:rPr>
        <w:t>及</w:t>
      </w:r>
      <w:r>
        <w:rPr>
          <w:rFonts w:hint="eastAsia"/>
          <w:sz w:val="24"/>
        </w:rPr>
        <w:t>以上报价的，供应商在未提高响应文件中承诺的产品及其服务质量的情况下，其最后报价不得高于对该项目之前的报价，否则，谈判小组应当对其响应文件按无效处理，并书面告知供应商，说明理由。</w:t>
      </w:r>
    </w:p>
    <w:p>
      <w:pPr>
        <w:spacing w:line="400" w:lineRule="exact"/>
        <w:ind w:firstLine="480" w:firstLineChars="200"/>
        <w:rPr>
          <w:sz w:val="24"/>
        </w:rPr>
      </w:pPr>
      <w:r>
        <w:rPr>
          <w:rFonts w:hint="eastAsia" w:ascii="宋体" w:hAnsi="宋体"/>
          <w:sz w:val="24"/>
        </w:rPr>
        <w:t>2.5.3</w:t>
      </w:r>
      <w:r>
        <w:rPr>
          <w:rFonts w:hint="eastAsia"/>
          <w:sz w:val="24"/>
        </w:rPr>
        <w:t>供应商最后报价应当由法定代表人或其授权代表签字确认或加盖公章。最后报价是供应商响应文件的有效组成部分。</w:t>
      </w:r>
    </w:p>
    <w:p>
      <w:pPr>
        <w:spacing w:line="400" w:lineRule="exact"/>
        <w:ind w:firstLine="480" w:firstLineChars="200"/>
        <w:rPr>
          <w:sz w:val="24"/>
        </w:rPr>
      </w:pPr>
      <w:r>
        <w:rPr>
          <w:rFonts w:hint="eastAsia" w:ascii="宋体" w:hAnsi="宋体"/>
          <w:sz w:val="24"/>
        </w:rPr>
        <w:t>2.5.4</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400" w:lineRule="exact"/>
        <w:ind w:firstLine="480" w:firstLineChars="200"/>
        <w:rPr>
          <w:sz w:val="24"/>
        </w:rPr>
      </w:pPr>
      <w:r>
        <w:rPr>
          <w:rFonts w:hint="eastAsia" w:ascii="宋体" w:hAnsi="宋体"/>
          <w:sz w:val="24"/>
        </w:rPr>
        <w:t>2.6</w:t>
      </w:r>
      <w:r>
        <w:rPr>
          <w:rFonts w:hint="eastAsia"/>
          <w:sz w:val="24"/>
        </w:rPr>
        <w:t xml:space="preserve"> 谈判小组复核。供应商最后报价结束后，谈判小组应当进行评审复核，对拟推荐为成交候选供应商的、报价最低的、供应商资格审查未通过的、供应商响应文件作无效处理的重点复核。</w:t>
      </w:r>
    </w:p>
    <w:p>
      <w:pPr>
        <w:spacing w:line="400" w:lineRule="exact"/>
        <w:ind w:firstLine="480" w:firstLineChars="200"/>
        <w:rPr>
          <w:sz w:val="24"/>
        </w:rPr>
      </w:pPr>
      <w:r>
        <w:rPr>
          <w:rFonts w:hint="eastAsia" w:ascii="宋体" w:hAnsi="宋体"/>
          <w:sz w:val="24"/>
        </w:rPr>
        <w:t>2.7</w:t>
      </w:r>
      <w:r>
        <w:rPr>
          <w:rFonts w:hint="eastAsia"/>
          <w:sz w:val="24"/>
        </w:rPr>
        <w:t>推荐成交候选供应商。谈判小组复核后，应当按照供应商的报价由低到高顺序推荐3家以上成交候选供应商。供应商报价相同的，成交候选供应商并列，由采购人自主采取公平择优的方式选择成交供应商。</w:t>
      </w:r>
    </w:p>
    <w:p>
      <w:pPr>
        <w:spacing w:line="400" w:lineRule="exact"/>
        <w:ind w:firstLine="480" w:firstLineChars="200"/>
        <w:rPr>
          <w:rFonts w:hint="default" w:eastAsia="宋体"/>
          <w:sz w:val="24"/>
          <w:lang w:val="en-US" w:eastAsia="zh-CN"/>
        </w:rPr>
      </w:pPr>
      <w:r>
        <w:rPr>
          <w:rFonts w:hint="eastAsia" w:ascii="宋体" w:hAnsi="宋体"/>
          <w:sz w:val="24"/>
        </w:rPr>
        <w:t>2.8</w:t>
      </w:r>
      <w:r>
        <w:rPr>
          <w:rFonts w:hint="eastAsia"/>
          <w:sz w:val="24"/>
        </w:rPr>
        <w:t>采购</w:t>
      </w:r>
      <w:r>
        <w:rPr>
          <w:rFonts w:hint="eastAsia"/>
          <w:sz w:val="24"/>
          <w:lang w:val="en-US" w:eastAsia="zh-CN"/>
        </w:rPr>
        <w:t>人委派监督人员全过程监督。</w:t>
      </w:r>
    </w:p>
    <w:p>
      <w:pPr>
        <w:spacing w:line="400" w:lineRule="exact"/>
        <w:ind w:firstLine="480" w:firstLineChars="200"/>
        <w:rPr>
          <w:sz w:val="24"/>
        </w:rPr>
      </w:pPr>
      <w:r>
        <w:rPr>
          <w:rFonts w:hint="eastAsia" w:ascii="宋体" w:hAnsi="宋体"/>
          <w:sz w:val="24"/>
        </w:rPr>
        <w:t>2.</w:t>
      </w:r>
      <w:r>
        <w:rPr>
          <w:rFonts w:hint="eastAsia" w:ascii="宋体" w:hAnsi="宋体"/>
          <w:sz w:val="24"/>
          <w:lang w:val="en-US" w:eastAsia="zh-CN"/>
        </w:rPr>
        <w:t>9</w:t>
      </w:r>
      <w:r>
        <w:rPr>
          <w:rFonts w:hint="eastAsia"/>
          <w:sz w:val="24"/>
        </w:rPr>
        <w:t>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spacing w:line="400" w:lineRule="exact"/>
        <w:ind w:firstLine="480" w:firstLineChars="200"/>
        <w:rPr>
          <w:sz w:val="24"/>
        </w:rPr>
      </w:pPr>
      <w:r>
        <w:rPr>
          <w:rFonts w:hint="eastAsia" w:ascii="宋体" w:hAnsi="宋体"/>
          <w:sz w:val="24"/>
        </w:rPr>
        <w:t>2.</w:t>
      </w:r>
      <w:r>
        <w:rPr>
          <w:rFonts w:hint="eastAsia" w:ascii="宋体" w:hAnsi="宋体"/>
          <w:sz w:val="24"/>
          <w:lang w:val="en-US" w:eastAsia="zh-CN"/>
        </w:rPr>
        <w:t>10</w:t>
      </w:r>
      <w:r>
        <w:rPr>
          <w:rFonts w:hint="eastAsia"/>
          <w:sz w:val="24"/>
        </w:rPr>
        <w:t>供应商澄清、说明</w:t>
      </w:r>
    </w:p>
    <w:p>
      <w:pPr>
        <w:spacing w:line="400" w:lineRule="exact"/>
        <w:ind w:firstLine="480" w:firstLineChars="200"/>
        <w:rPr>
          <w:sz w:val="24"/>
        </w:rPr>
      </w:pPr>
      <w:r>
        <w:rPr>
          <w:rFonts w:hint="eastAsia" w:ascii="宋体" w:hAnsi="宋体"/>
          <w:sz w:val="24"/>
        </w:rPr>
        <w:t>2.</w:t>
      </w:r>
      <w:r>
        <w:rPr>
          <w:rFonts w:hint="eastAsia" w:ascii="宋体" w:hAnsi="宋体"/>
          <w:sz w:val="24"/>
          <w:lang w:val="en-US" w:eastAsia="zh-CN"/>
        </w:rPr>
        <w:t>10</w:t>
      </w:r>
      <w:r>
        <w:rPr>
          <w:rFonts w:hint="eastAsia" w:ascii="宋体" w:hAnsi="宋体"/>
          <w:sz w:val="24"/>
        </w:rPr>
        <w:t>.1</w:t>
      </w:r>
      <w:r>
        <w:rPr>
          <w:rFonts w:hint="eastAsia"/>
          <w:sz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sz w:val="24"/>
        </w:rPr>
      </w:pPr>
      <w:r>
        <w:rPr>
          <w:rFonts w:hint="eastAsia" w:ascii="宋体" w:hAnsi="宋体"/>
          <w:sz w:val="24"/>
        </w:rPr>
        <w:t>2.</w:t>
      </w:r>
      <w:r>
        <w:rPr>
          <w:rFonts w:hint="eastAsia" w:ascii="宋体" w:hAnsi="宋体"/>
          <w:sz w:val="24"/>
          <w:lang w:val="en-US" w:eastAsia="zh-CN"/>
        </w:rPr>
        <w:t>10</w:t>
      </w:r>
      <w:r>
        <w:rPr>
          <w:rFonts w:hint="eastAsia" w:ascii="宋体" w:hAnsi="宋体"/>
          <w:sz w:val="24"/>
        </w:rPr>
        <w:t>.2谈判小组要求供应商澄清、说明或者更正响应文件应当以书面形式作出。供应商</w:t>
      </w:r>
      <w:r>
        <w:rPr>
          <w:rFonts w:hint="eastAsia"/>
          <w:sz w:val="24"/>
        </w:rPr>
        <w:t>的澄清、说明或者更正应当由法定代表人或其授权代表签字或者加盖公章。</w:t>
      </w:r>
    </w:p>
    <w:p>
      <w:pPr>
        <w:spacing w:line="400" w:lineRule="exact"/>
        <w:ind w:firstLine="480" w:firstLineChars="200"/>
        <w:rPr>
          <w:sz w:val="24"/>
        </w:rPr>
      </w:pPr>
      <w:r>
        <w:rPr>
          <w:rFonts w:hint="eastAsia" w:ascii="宋体" w:hAnsi="宋体"/>
          <w:sz w:val="24"/>
        </w:rPr>
        <w:t>2.</w:t>
      </w:r>
      <w:r>
        <w:rPr>
          <w:rFonts w:hint="eastAsia" w:ascii="宋体" w:hAnsi="宋体"/>
          <w:sz w:val="24"/>
          <w:lang w:val="en-US" w:eastAsia="zh-CN"/>
        </w:rPr>
        <w:t>11</w:t>
      </w:r>
      <w:r>
        <w:rPr>
          <w:rFonts w:hint="eastAsia"/>
          <w:sz w:val="24"/>
        </w:rPr>
        <w:t>终止谈判采购活动。</w:t>
      </w:r>
    </w:p>
    <w:p>
      <w:pPr>
        <w:spacing w:line="400" w:lineRule="exact"/>
        <w:ind w:firstLine="480" w:firstLineChars="200"/>
        <w:rPr>
          <w:sz w:val="24"/>
        </w:rPr>
      </w:pPr>
      <w:r>
        <w:rPr>
          <w:rFonts w:hint="eastAsia"/>
          <w:sz w:val="24"/>
        </w:rPr>
        <w:t>出现下列情形之一的，采购人应当终止竞争性谈判采购活动，发布项目终止公告并说明原因，重新开展采购活动：</w:t>
      </w:r>
    </w:p>
    <w:p>
      <w:pPr>
        <w:spacing w:line="400" w:lineRule="exact"/>
        <w:ind w:firstLine="360" w:firstLineChars="150"/>
        <w:rPr>
          <w:sz w:val="24"/>
        </w:rPr>
      </w:pPr>
      <w:r>
        <w:rPr>
          <w:rFonts w:hint="eastAsia"/>
          <w:sz w:val="24"/>
        </w:rPr>
        <w:t>（1）因情况变化，不再符合规定的竞争性谈判采购方式适用情形的；</w:t>
      </w:r>
    </w:p>
    <w:p>
      <w:pPr>
        <w:spacing w:line="400" w:lineRule="exact"/>
        <w:ind w:firstLine="360" w:firstLineChars="150"/>
        <w:rPr>
          <w:sz w:val="24"/>
        </w:rPr>
      </w:pPr>
      <w:r>
        <w:rPr>
          <w:rFonts w:hint="eastAsia"/>
          <w:sz w:val="24"/>
        </w:rPr>
        <w:t>（2）出现影响采购公正的违法、违规行为的；</w:t>
      </w:r>
    </w:p>
    <w:p>
      <w:pPr>
        <w:spacing w:line="400" w:lineRule="exact"/>
        <w:ind w:firstLine="360" w:firstLineChars="150"/>
        <w:rPr>
          <w:sz w:val="24"/>
        </w:rPr>
      </w:pPr>
      <w:r>
        <w:rPr>
          <w:rFonts w:hint="eastAsia"/>
          <w:sz w:val="24"/>
        </w:rPr>
        <w:t>（3）在采购过程中符合要求的供应商或者报价未超过采购预算的供应商不足</w:t>
      </w:r>
      <w:r>
        <w:rPr>
          <w:rFonts w:hint="eastAsia" w:ascii="宋体" w:hAnsi="宋体" w:cs="宋体"/>
          <w:sz w:val="24"/>
        </w:rPr>
        <w:t>3</w:t>
      </w:r>
      <w:r>
        <w:rPr>
          <w:rFonts w:hint="eastAsia"/>
          <w:sz w:val="24"/>
        </w:rPr>
        <w:t>家的。</w:t>
      </w:r>
    </w:p>
    <w:p>
      <w:pPr>
        <w:tabs>
          <w:tab w:val="left" w:pos="851"/>
        </w:tabs>
        <w:spacing w:line="400" w:lineRule="exact"/>
        <w:ind w:firstLine="482" w:firstLineChars="200"/>
        <w:rPr>
          <w:rFonts w:ascii="宋体" w:hAnsi="宋体"/>
          <w:b/>
          <w:color w:val="000000"/>
          <w:sz w:val="24"/>
        </w:rPr>
      </w:pPr>
      <w:r>
        <w:rPr>
          <w:rFonts w:hint="eastAsia" w:ascii="宋体" w:hAnsi="宋体"/>
          <w:b/>
          <w:color w:val="000000"/>
          <w:sz w:val="24"/>
        </w:rPr>
        <w:t>3．谈判纪律及注意事项</w:t>
      </w:r>
    </w:p>
    <w:p>
      <w:pPr>
        <w:tabs>
          <w:tab w:val="left" w:pos="851"/>
        </w:tabs>
        <w:spacing w:line="400" w:lineRule="exact"/>
        <w:ind w:firstLine="480" w:firstLineChars="200"/>
        <w:rPr>
          <w:rFonts w:ascii="宋体" w:hAnsi="宋体"/>
          <w:color w:val="000000"/>
          <w:sz w:val="24"/>
        </w:rPr>
      </w:pPr>
      <w:r>
        <w:rPr>
          <w:rFonts w:hint="eastAsia" w:ascii="宋体" w:hAnsi="宋体"/>
          <w:color w:val="000000"/>
          <w:sz w:val="24"/>
        </w:rPr>
        <w:t>3.1谈判小组内部讨论的情况和意见必须保密，任何人不得以任何形式透露给供应商或与供应商有关的单位或个人。</w:t>
      </w:r>
    </w:p>
    <w:p>
      <w:pPr>
        <w:tabs>
          <w:tab w:val="left" w:pos="851"/>
        </w:tabs>
        <w:spacing w:line="400" w:lineRule="exact"/>
        <w:ind w:firstLine="480" w:firstLineChars="200"/>
        <w:rPr>
          <w:rFonts w:ascii="宋体" w:hAnsi="宋体"/>
          <w:color w:val="000000"/>
          <w:sz w:val="24"/>
        </w:rPr>
      </w:pPr>
      <w:r>
        <w:rPr>
          <w:rFonts w:hint="eastAsia" w:ascii="宋体" w:hAnsi="宋体"/>
          <w:color w:val="000000"/>
          <w:sz w:val="24"/>
        </w:rPr>
        <w:t>3.2在谈判过程中，供应商不得以任何形式对谈判小组成员进行旨在影响谈判结果的私下接触，否则将取消其参与谈判的资格。</w:t>
      </w:r>
    </w:p>
    <w:p>
      <w:pPr>
        <w:tabs>
          <w:tab w:val="left" w:pos="851"/>
        </w:tabs>
        <w:spacing w:line="400" w:lineRule="exact"/>
        <w:ind w:firstLine="480" w:firstLineChars="200"/>
        <w:rPr>
          <w:rFonts w:ascii="宋体" w:hAnsi="宋体"/>
          <w:color w:val="000000"/>
          <w:sz w:val="24"/>
        </w:rPr>
      </w:pPr>
      <w:r>
        <w:rPr>
          <w:rFonts w:hint="eastAsia" w:ascii="宋体" w:hAnsi="宋体"/>
          <w:color w:val="000000"/>
          <w:sz w:val="24"/>
        </w:rPr>
        <w:t>3.3</w:t>
      </w:r>
      <w:r>
        <w:rPr>
          <w:rFonts w:hint="eastAsia"/>
          <w:sz w:val="24"/>
        </w:rPr>
        <w:t>对各供应商的商业秘密，谈判小组成员应予以保密，不得泄露给其他供应商。</w:t>
      </w:r>
    </w:p>
    <w:p>
      <w:pPr>
        <w:tabs>
          <w:tab w:val="left" w:pos="851"/>
        </w:tabs>
        <w:spacing w:line="400" w:lineRule="exact"/>
        <w:ind w:firstLine="480" w:firstLineChars="200"/>
        <w:rPr>
          <w:rFonts w:ascii="宋体" w:hAnsi="宋体"/>
          <w:color w:val="000000"/>
          <w:sz w:val="24"/>
        </w:rPr>
      </w:pPr>
      <w:r>
        <w:rPr>
          <w:rFonts w:hint="eastAsia" w:ascii="宋体" w:hAnsi="宋体"/>
          <w:color w:val="000000"/>
          <w:sz w:val="24"/>
        </w:rPr>
        <w:t>3.4谈判小组独立评判，推荐成交候选人。</w:t>
      </w:r>
    </w:p>
    <w:p>
      <w:pPr>
        <w:tabs>
          <w:tab w:val="left" w:pos="851"/>
        </w:tabs>
        <w:spacing w:line="400" w:lineRule="exact"/>
        <w:ind w:firstLine="480" w:firstLineChars="200"/>
        <w:rPr>
          <w:rFonts w:ascii="宋体" w:hAnsi="宋体"/>
          <w:color w:val="000000"/>
          <w:sz w:val="24"/>
        </w:rPr>
      </w:pPr>
      <w:r>
        <w:rPr>
          <w:rFonts w:hint="eastAsia" w:ascii="宋体" w:hAnsi="宋体"/>
          <w:color w:val="000000"/>
          <w:sz w:val="24"/>
        </w:rPr>
        <w:t>3.5谈判小组可根据需要对供应商进行实地考察。</w:t>
      </w:r>
    </w:p>
    <w:p>
      <w:pPr>
        <w:pStyle w:val="4"/>
        <w:keepNext w:val="0"/>
        <w:keepLines w:val="0"/>
        <w:spacing w:before="0" w:after="0" w:line="400" w:lineRule="exact"/>
        <w:ind w:firstLine="472" w:firstLineChars="196"/>
        <w:rPr>
          <w:rFonts w:ascii="宋体" w:hAnsi="宋体" w:eastAsia="宋体"/>
          <w:color w:val="000000"/>
          <w:sz w:val="24"/>
          <w:szCs w:val="24"/>
        </w:rPr>
      </w:pPr>
      <w:r>
        <w:rPr>
          <w:rFonts w:hint="eastAsia" w:ascii="宋体" w:hAnsi="宋体" w:eastAsia="宋体"/>
          <w:color w:val="000000"/>
          <w:sz w:val="24"/>
          <w:szCs w:val="24"/>
        </w:rPr>
        <w:t>4.确定成交供应商</w:t>
      </w:r>
    </w:p>
    <w:p>
      <w:pPr>
        <w:adjustRightInd w:val="0"/>
        <w:snapToGrid w:val="0"/>
        <w:spacing w:line="400" w:lineRule="exact"/>
        <w:ind w:firstLine="480" w:firstLineChars="200"/>
        <w:rPr>
          <w:rFonts w:hAnsi="宋体"/>
          <w:color w:val="000000"/>
          <w:sz w:val="24"/>
        </w:rPr>
      </w:pPr>
      <w:bookmarkStart w:id="52" w:name="_Toc101250642"/>
      <w:bookmarkStart w:id="53" w:name="_Toc101174147"/>
      <w:bookmarkStart w:id="54" w:name="_Toc209847066"/>
      <w:bookmarkStart w:id="55" w:name="_Toc430773925"/>
      <w:bookmarkStart w:id="56" w:name="_Toc101338360"/>
      <w:r>
        <w:rPr>
          <w:rFonts w:hint="eastAsia" w:ascii="宋体" w:hAnsi="宋体"/>
          <w:color w:val="000000"/>
          <w:sz w:val="24"/>
        </w:rPr>
        <w:t>4.</w:t>
      </w:r>
      <w:r>
        <w:rPr>
          <w:rFonts w:hint="eastAsia" w:ascii="宋体" w:hAnsi="宋体"/>
          <w:color w:val="000000"/>
          <w:sz w:val="24"/>
          <w:lang w:val="en-US" w:eastAsia="zh-CN"/>
        </w:rPr>
        <w:t>1</w:t>
      </w:r>
      <w:r>
        <w:rPr>
          <w:rFonts w:hint="eastAsia" w:ascii="宋体" w:hAnsi="宋体"/>
          <w:color w:val="000000"/>
          <w:sz w:val="24"/>
        </w:rPr>
        <w:t xml:space="preserve"> 采购人应当在评审</w:t>
      </w:r>
      <w:r>
        <w:rPr>
          <w:rFonts w:hint="eastAsia" w:ascii="宋体" w:hAnsi="宋体"/>
          <w:color w:val="000000"/>
          <w:sz w:val="24"/>
          <w:lang w:val="en-US" w:eastAsia="zh-CN"/>
        </w:rPr>
        <w:t>结束</w:t>
      </w:r>
      <w:r>
        <w:rPr>
          <w:rFonts w:hint="eastAsia" w:hAnsi="宋体"/>
          <w:color w:val="000000"/>
          <w:sz w:val="24"/>
        </w:rPr>
        <w:t>后</w:t>
      </w:r>
      <w:r>
        <w:rPr>
          <w:rFonts w:hint="eastAsia" w:hAnsi="宋体"/>
          <w:color w:val="000000"/>
          <w:sz w:val="24"/>
          <w:lang w:val="en-US" w:eastAsia="zh-CN"/>
        </w:rPr>
        <w:t>5</w:t>
      </w:r>
      <w:r>
        <w:rPr>
          <w:rFonts w:hint="eastAsia" w:hAnsi="宋体"/>
          <w:color w:val="000000"/>
          <w:sz w:val="24"/>
        </w:rPr>
        <w:t>个工作日内，从评审报告提出的成交候选人中，根据质量和服务均能满足</w:t>
      </w:r>
      <w:r>
        <w:rPr>
          <w:rFonts w:hint="eastAsia" w:ascii="宋体" w:hAnsi="宋体"/>
          <w:bCs/>
          <w:color w:val="000000"/>
          <w:sz w:val="24"/>
        </w:rPr>
        <w:t>谈判</w:t>
      </w:r>
      <w:r>
        <w:rPr>
          <w:rFonts w:hint="eastAsia" w:hAnsi="宋体"/>
          <w:color w:val="000000"/>
          <w:sz w:val="24"/>
        </w:rPr>
        <w:t>文件实质性响应要求且最后报价最低的原则确定成交供应商。</w:t>
      </w:r>
    </w:p>
    <w:bookmarkEnd w:id="52"/>
    <w:bookmarkEnd w:id="53"/>
    <w:bookmarkEnd w:id="54"/>
    <w:bookmarkEnd w:id="55"/>
    <w:bookmarkEnd w:id="56"/>
    <w:p>
      <w:pPr>
        <w:pStyle w:val="4"/>
        <w:keepNext w:val="0"/>
        <w:keepLines w:val="0"/>
        <w:spacing w:before="0" w:after="0" w:line="400" w:lineRule="exact"/>
        <w:ind w:firstLine="472" w:firstLineChars="196"/>
        <w:rPr>
          <w:rFonts w:ascii="宋体" w:hAnsi="宋体" w:eastAsia="宋体"/>
          <w:color w:val="000000"/>
          <w:sz w:val="24"/>
          <w:szCs w:val="24"/>
        </w:rPr>
      </w:pPr>
      <w:r>
        <w:rPr>
          <w:rFonts w:hint="eastAsia" w:ascii="宋体" w:hAnsi="宋体" w:eastAsia="宋体"/>
          <w:color w:val="000000"/>
          <w:sz w:val="24"/>
          <w:szCs w:val="24"/>
        </w:rPr>
        <w:t>5.成交通知书</w:t>
      </w:r>
    </w:p>
    <w:p>
      <w:pPr>
        <w:adjustRightInd w:val="0"/>
        <w:snapToGrid w:val="0"/>
        <w:spacing w:line="400" w:lineRule="exact"/>
        <w:ind w:firstLine="480" w:firstLineChars="200"/>
        <w:rPr>
          <w:rFonts w:ascii="宋体" w:hAnsi="宋体"/>
          <w:color w:val="000000"/>
          <w:sz w:val="24"/>
        </w:rPr>
      </w:pPr>
      <w:r>
        <w:rPr>
          <w:rFonts w:hint="eastAsia" w:ascii="宋体" w:hAnsi="宋体"/>
          <w:color w:val="000000"/>
          <w:sz w:val="24"/>
        </w:rPr>
        <w:t>5.1 成交通知书为签订政府采购合同的依据之一，是合同的有效组成部分。</w:t>
      </w:r>
    </w:p>
    <w:p>
      <w:pPr>
        <w:adjustRightInd w:val="0"/>
        <w:snapToGrid w:val="0"/>
        <w:spacing w:line="400" w:lineRule="exact"/>
        <w:ind w:firstLine="480" w:firstLineChars="200"/>
        <w:rPr>
          <w:rFonts w:ascii="宋体" w:hAnsi="宋体"/>
          <w:color w:val="000000"/>
          <w:sz w:val="24"/>
        </w:rPr>
      </w:pPr>
      <w:r>
        <w:rPr>
          <w:rFonts w:hint="eastAsia" w:ascii="宋体" w:hAnsi="宋体"/>
          <w:color w:val="000000"/>
          <w:sz w:val="24"/>
        </w:rPr>
        <w:t>5.2 采购人按符合采购需求的合格供应商确定成交供应商，确定成交供应商后2个工作日内，采购</w:t>
      </w:r>
      <w:r>
        <w:rPr>
          <w:rFonts w:hint="eastAsia" w:ascii="宋体" w:hAnsi="宋体"/>
          <w:color w:val="000000"/>
          <w:sz w:val="24"/>
          <w:lang w:val="en-US" w:eastAsia="zh-CN"/>
        </w:rPr>
        <w:t>人</w:t>
      </w:r>
      <w:r>
        <w:rPr>
          <w:rFonts w:hint="eastAsia" w:ascii="宋体" w:hAnsi="宋体"/>
          <w:color w:val="000000"/>
          <w:sz w:val="24"/>
        </w:rPr>
        <w:t>公示成交结果，按照相关法律法规向成交供应商发出成交通知书。</w:t>
      </w:r>
    </w:p>
    <w:p>
      <w:pPr>
        <w:adjustRightInd w:val="0"/>
        <w:snapToGrid w:val="0"/>
        <w:spacing w:line="400" w:lineRule="exact"/>
        <w:ind w:firstLine="480" w:firstLineChars="200"/>
        <w:rPr>
          <w:rFonts w:ascii="宋体" w:hAnsi="宋体"/>
          <w:color w:val="000000"/>
          <w:sz w:val="24"/>
        </w:rPr>
      </w:pPr>
      <w:r>
        <w:rPr>
          <w:rFonts w:hint="eastAsia" w:ascii="宋体" w:hAnsi="宋体"/>
          <w:color w:val="000000"/>
          <w:sz w:val="24"/>
        </w:rPr>
        <w:t>5</w:t>
      </w:r>
      <w:r>
        <w:rPr>
          <w:rFonts w:ascii="宋体" w:hAnsi="宋体"/>
          <w:color w:val="000000"/>
          <w:sz w:val="24"/>
        </w:rPr>
        <w:t>.</w:t>
      </w:r>
      <w:r>
        <w:rPr>
          <w:rFonts w:hint="eastAsia" w:ascii="宋体" w:hAnsi="宋体"/>
          <w:color w:val="000000"/>
          <w:sz w:val="24"/>
        </w:rPr>
        <w:t>3 成交通知书将作为签订合同的依据。成交通知书对采购人和成交供应商均具有法律效力。成交通知书发出后，采购人改变成交结果或成交供应商无正当理由放弃成交项目的，应当依法承担相关责任。</w:t>
      </w:r>
    </w:p>
    <w:p>
      <w:pPr>
        <w:adjustRightInd w:val="0"/>
        <w:snapToGrid w:val="0"/>
        <w:spacing w:line="400" w:lineRule="exact"/>
        <w:ind w:firstLine="480" w:firstLineChars="200"/>
        <w:rPr>
          <w:rFonts w:ascii="宋体" w:hAnsi="宋体"/>
          <w:color w:val="000000"/>
          <w:sz w:val="32"/>
        </w:rPr>
      </w:pPr>
      <w:r>
        <w:rPr>
          <w:rFonts w:hint="eastAsia" w:ascii="宋体" w:hAnsi="宋体"/>
          <w:color w:val="000000"/>
          <w:sz w:val="24"/>
        </w:rPr>
        <w:t>5</w:t>
      </w:r>
      <w:r>
        <w:rPr>
          <w:rFonts w:ascii="宋体" w:hAnsi="宋体"/>
          <w:color w:val="000000"/>
          <w:sz w:val="24"/>
        </w:rPr>
        <w:t>.</w:t>
      </w:r>
      <w:r>
        <w:rPr>
          <w:rFonts w:hint="eastAsia" w:ascii="宋体" w:hAnsi="宋体"/>
          <w:color w:val="000000"/>
          <w:sz w:val="24"/>
        </w:rPr>
        <w:t>4 采</w:t>
      </w:r>
      <w:r>
        <w:rPr>
          <w:rFonts w:hint="eastAsia" w:hAnsi="宋体"/>
          <w:color w:val="000000"/>
          <w:sz w:val="24"/>
        </w:rPr>
        <w:t>购人和采购代理机构不对成交或未成交原因作出解释，也不退还响应文件。</w:t>
      </w:r>
    </w:p>
    <w:p>
      <w:pPr>
        <w:tabs>
          <w:tab w:val="left" w:pos="7665"/>
        </w:tabs>
        <w:spacing w:line="400" w:lineRule="exact"/>
        <w:ind w:firstLine="482" w:firstLineChars="200"/>
        <w:rPr>
          <w:rFonts w:ascii="宋体" w:hAnsi="宋体"/>
          <w:b/>
          <w:color w:val="000000"/>
          <w:sz w:val="24"/>
        </w:rPr>
      </w:pPr>
      <w:r>
        <w:rPr>
          <w:rFonts w:hint="eastAsia" w:ascii="宋体" w:hAnsi="宋体"/>
          <w:b/>
          <w:color w:val="000000"/>
          <w:sz w:val="24"/>
        </w:rPr>
        <w:t>6.谈判小组在政府采购活动中承担以下义务：</w:t>
      </w:r>
    </w:p>
    <w:p>
      <w:pPr>
        <w:tabs>
          <w:tab w:val="left" w:pos="7665"/>
        </w:tabs>
        <w:spacing w:line="400" w:lineRule="exact"/>
        <w:ind w:firstLine="480" w:firstLineChars="200"/>
        <w:rPr>
          <w:rFonts w:ascii="宋体" w:hAnsi="宋体"/>
          <w:color w:val="000000"/>
          <w:sz w:val="24"/>
        </w:rPr>
      </w:pPr>
      <w:r>
        <w:rPr>
          <w:rFonts w:hint="eastAsia" w:ascii="宋体" w:hAnsi="宋体"/>
          <w:color w:val="000000"/>
          <w:sz w:val="24"/>
        </w:rPr>
        <w:t>（一）遵守评审工作纪律；</w:t>
      </w:r>
    </w:p>
    <w:p>
      <w:pPr>
        <w:tabs>
          <w:tab w:val="left" w:pos="7665"/>
        </w:tabs>
        <w:spacing w:line="400" w:lineRule="exact"/>
        <w:ind w:firstLine="480" w:firstLineChars="200"/>
        <w:rPr>
          <w:rFonts w:ascii="宋体" w:hAnsi="宋体"/>
          <w:color w:val="000000"/>
          <w:sz w:val="24"/>
        </w:rPr>
      </w:pPr>
      <w:r>
        <w:rPr>
          <w:rFonts w:hint="eastAsia" w:ascii="宋体" w:hAnsi="宋体"/>
          <w:color w:val="000000"/>
          <w:sz w:val="24"/>
        </w:rPr>
        <w:t>（二）按照客观、公正、审慎的原则，根据谈判文件规定的评审程序、评审方法和评审标准进行独立评审；</w:t>
      </w:r>
    </w:p>
    <w:p>
      <w:pPr>
        <w:tabs>
          <w:tab w:val="left" w:pos="7665"/>
        </w:tabs>
        <w:spacing w:line="400" w:lineRule="exact"/>
        <w:ind w:firstLine="480" w:firstLineChars="200"/>
        <w:rPr>
          <w:rFonts w:ascii="宋体" w:hAnsi="宋体"/>
          <w:color w:val="000000"/>
          <w:sz w:val="24"/>
        </w:rPr>
      </w:pPr>
      <w:r>
        <w:rPr>
          <w:rFonts w:hint="eastAsia" w:ascii="宋体" w:hAnsi="宋体"/>
          <w:color w:val="000000"/>
          <w:sz w:val="24"/>
        </w:rPr>
        <w:t>（三）不得泄露评审文件、评审情况和在评审过程中获悉的商业秘密；</w:t>
      </w:r>
    </w:p>
    <w:p>
      <w:pPr>
        <w:tabs>
          <w:tab w:val="left" w:pos="7665"/>
        </w:tabs>
        <w:spacing w:line="400" w:lineRule="exact"/>
        <w:ind w:firstLine="480" w:firstLineChars="200"/>
        <w:rPr>
          <w:rFonts w:ascii="宋体" w:hAnsi="宋体"/>
          <w:color w:val="000000"/>
          <w:sz w:val="24"/>
        </w:rPr>
      </w:pPr>
      <w:r>
        <w:rPr>
          <w:rFonts w:hint="eastAsia" w:ascii="宋体" w:hAnsi="宋体"/>
          <w:color w:val="000000"/>
          <w:sz w:val="24"/>
        </w:rPr>
        <w:t>（四）及时向</w:t>
      </w:r>
      <w:r>
        <w:rPr>
          <w:rFonts w:hint="eastAsia" w:ascii="宋体" w:hAnsi="宋体"/>
          <w:color w:val="000000"/>
          <w:sz w:val="24"/>
          <w:lang w:val="en-US" w:eastAsia="zh-CN"/>
        </w:rPr>
        <w:t>有关部门</w:t>
      </w:r>
      <w:r>
        <w:rPr>
          <w:rFonts w:hint="eastAsia" w:ascii="宋体" w:hAnsi="宋体"/>
          <w:color w:val="000000"/>
          <w:sz w:val="24"/>
        </w:rPr>
        <w:t>报告评审过程中发现的采购人向评审专家做倾向性、误导性的解释或者说明，以及供应商行贿、提供虚假材料或者串通等违法行为；</w:t>
      </w:r>
    </w:p>
    <w:p>
      <w:pPr>
        <w:tabs>
          <w:tab w:val="left" w:pos="7665"/>
        </w:tabs>
        <w:spacing w:line="400" w:lineRule="exact"/>
        <w:ind w:firstLine="480" w:firstLineChars="200"/>
        <w:rPr>
          <w:rFonts w:ascii="宋体" w:hAnsi="宋体"/>
          <w:color w:val="000000"/>
          <w:sz w:val="24"/>
        </w:rPr>
      </w:pPr>
      <w:r>
        <w:rPr>
          <w:rFonts w:hint="eastAsia" w:ascii="宋体" w:hAnsi="宋体"/>
          <w:color w:val="000000"/>
          <w:sz w:val="24"/>
        </w:rPr>
        <w:t>（五）发现谈判文件内容违反国家有关强制性规定或者谈判文件存在歧义、重大缺陷导致评审工作无法进行时，停止评审并向采购人或者采购代理机构书面说明情况；</w:t>
      </w:r>
    </w:p>
    <w:p>
      <w:pPr>
        <w:tabs>
          <w:tab w:val="left" w:pos="7665"/>
        </w:tabs>
        <w:spacing w:line="400" w:lineRule="exact"/>
        <w:ind w:firstLine="480" w:firstLineChars="200"/>
        <w:rPr>
          <w:rFonts w:ascii="宋体" w:hAnsi="宋体"/>
          <w:color w:val="000000"/>
          <w:sz w:val="24"/>
        </w:rPr>
      </w:pPr>
      <w:r>
        <w:rPr>
          <w:rFonts w:hint="eastAsia" w:ascii="宋体" w:hAnsi="宋体"/>
          <w:color w:val="000000"/>
          <w:sz w:val="24"/>
        </w:rPr>
        <w:t>（六）及时向财政、监察等部门举报在评审过程中受到非法干预</w:t>
      </w:r>
      <w:r>
        <w:rPr>
          <w:rFonts w:hint="eastAsia" w:ascii="宋体" w:hAnsi="宋体"/>
          <w:sz w:val="24"/>
        </w:rPr>
        <w:t>的</w:t>
      </w:r>
      <w:r>
        <w:rPr>
          <w:rFonts w:hint="eastAsia" w:ascii="宋体" w:hAnsi="宋体"/>
          <w:color w:val="000000"/>
          <w:sz w:val="24"/>
        </w:rPr>
        <w:t>情况；</w:t>
      </w:r>
    </w:p>
    <w:p>
      <w:pPr>
        <w:tabs>
          <w:tab w:val="left" w:pos="7665"/>
        </w:tabs>
        <w:spacing w:line="400" w:lineRule="exact"/>
        <w:ind w:firstLine="480" w:firstLineChars="200"/>
        <w:rPr>
          <w:rFonts w:ascii="宋体" w:hAnsi="宋体"/>
          <w:color w:val="000000"/>
          <w:sz w:val="24"/>
        </w:rPr>
      </w:pPr>
      <w:r>
        <w:rPr>
          <w:rFonts w:hint="eastAsia" w:ascii="宋体" w:hAnsi="宋体"/>
          <w:color w:val="000000"/>
          <w:sz w:val="24"/>
        </w:rPr>
        <w:t>（七）配合答复处理供应商的询问、质疑和投诉等事项；</w:t>
      </w:r>
    </w:p>
    <w:p>
      <w:pPr>
        <w:tabs>
          <w:tab w:val="left" w:pos="7665"/>
        </w:tabs>
        <w:spacing w:line="400" w:lineRule="exact"/>
        <w:ind w:firstLine="480" w:firstLineChars="200"/>
        <w:rPr>
          <w:rFonts w:ascii="宋体" w:hAnsi="宋体"/>
          <w:color w:val="000000"/>
          <w:sz w:val="24"/>
        </w:rPr>
      </w:pPr>
      <w:r>
        <w:rPr>
          <w:rFonts w:hint="eastAsia" w:ascii="宋体" w:hAnsi="宋体"/>
          <w:color w:val="000000"/>
          <w:sz w:val="24"/>
        </w:rPr>
        <w:t>（八）法律、法规和规章规定的其他义务。</w:t>
      </w:r>
    </w:p>
    <w:p>
      <w:pPr>
        <w:tabs>
          <w:tab w:val="left" w:pos="7665"/>
        </w:tabs>
        <w:spacing w:line="400" w:lineRule="exact"/>
        <w:ind w:firstLine="482" w:firstLineChars="200"/>
        <w:rPr>
          <w:rFonts w:ascii="宋体" w:hAnsi="宋体"/>
          <w:b/>
          <w:color w:val="000000"/>
          <w:sz w:val="24"/>
        </w:rPr>
      </w:pPr>
      <w:r>
        <w:rPr>
          <w:rFonts w:hint="eastAsia" w:ascii="宋体" w:hAnsi="宋体"/>
          <w:b/>
          <w:color w:val="000000"/>
          <w:sz w:val="24"/>
        </w:rPr>
        <w:t>7.评审专家在政府采购活动中应当遵守以下工作纪律：</w:t>
      </w:r>
    </w:p>
    <w:p>
      <w:pPr>
        <w:tabs>
          <w:tab w:val="left" w:pos="7665"/>
        </w:tabs>
        <w:spacing w:line="400" w:lineRule="exact"/>
        <w:ind w:firstLine="480" w:firstLineChars="200"/>
        <w:rPr>
          <w:rFonts w:ascii="宋体" w:hAnsi="宋体"/>
          <w:color w:val="000000"/>
          <w:sz w:val="24"/>
        </w:rPr>
      </w:pPr>
      <w:r>
        <w:rPr>
          <w:rFonts w:hint="eastAsia" w:ascii="宋体" w:hAnsi="宋体"/>
          <w:color w:val="000000"/>
          <w:sz w:val="24"/>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400" w:lineRule="exact"/>
        <w:ind w:firstLine="480" w:firstLineChars="200"/>
        <w:rPr>
          <w:rFonts w:ascii="宋体" w:hAnsi="宋体"/>
          <w:color w:val="000000"/>
          <w:sz w:val="24"/>
        </w:rPr>
      </w:pPr>
      <w:r>
        <w:rPr>
          <w:rFonts w:hint="eastAsia" w:ascii="宋体" w:hAnsi="宋体"/>
          <w:color w:val="000000"/>
          <w:sz w:val="24"/>
        </w:rPr>
        <w:t>（二）评审前，应当将通讯工具或者相关电子设备交由采购代理机构统一保管；</w:t>
      </w:r>
    </w:p>
    <w:p>
      <w:pPr>
        <w:tabs>
          <w:tab w:val="left" w:pos="7665"/>
        </w:tabs>
        <w:spacing w:line="400" w:lineRule="exact"/>
        <w:ind w:firstLine="480" w:firstLineChars="200"/>
        <w:rPr>
          <w:rFonts w:ascii="宋体" w:hAnsi="宋体"/>
          <w:color w:val="000000"/>
          <w:sz w:val="24"/>
        </w:rPr>
      </w:pPr>
      <w:r>
        <w:rPr>
          <w:rFonts w:hint="eastAsia" w:ascii="宋体" w:hAnsi="宋体"/>
          <w:color w:val="000000"/>
          <w:sz w:val="24"/>
        </w:rPr>
        <w:t>（三）评审过程中，不得与外界联系，因发生不可预见情况，确实需要与外界联系的，应当在监督人员监督之下办理；</w:t>
      </w:r>
    </w:p>
    <w:p>
      <w:pPr>
        <w:tabs>
          <w:tab w:val="left" w:pos="7665"/>
        </w:tabs>
        <w:spacing w:line="400" w:lineRule="exact"/>
        <w:ind w:firstLine="480" w:firstLineChars="200"/>
        <w:rPr>
          <w:rFonts w:ascii="宋体" w:hAnsi="宋体"/>
          <w:color w:val="000000"/>
          <w:sz w:val="24"/>
        </w:rPr>
      </w:pPr>
      <w:r>
        <w:rPr>
          <w:rFonts w:hint="eastAsia" w:ascii="宋体" w:hAnsi="宋体"/>
          <w:color w:val="000000"/>
          <w:sz w:val="24"/>
        </w:rPr>
        <w:t>（四）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0" w:lineRule="exact"/>
        <w:ind w:firstLine="480" w:firstLineChars="200"/>
        <w:rPr>
          <w:rFonts w:ascii="宋体" w:hAnsi="宋体"/>
          <w:color w:val="000000"/>
          <w:sz w:val="24"/>
        </w:rPr>
      </w:pPr>
      <w:r>
        <w:rPr>
          <w:rFonts w:hint="eastAsia" w:ascii="宋体" w:hAnsi="宋体"/>
          <w:color w:val="000000"/>
          <w:sz w:val="24"/>
        </w:rPr>
        <w:t>（五）在评审过程中和评审结束后，不得记录、复制或带走任何评审资料，不得向外界透露评审内容；</w:t>
      </w:r>
    </w:p>
    <w:p>
      <w:pPr>
        <w:tabs>
          <w:tab w:val="left" w:pos="7665"/>
        </w:tabs>
        <w:spacing w:line="400" w:lineRule="exact"/>
        <w:ind w:firstLine="480" w:firstLineChars="200"/>
        <w:rPr>
          <w:rFonts w:ascii="宋体" w:hAnsi="宋体"/>
          <w:color w:val="000000"/>
          <w:sz w:val="24"/>
        </w:rPr>
      </w:pPr>
      <w:r>
        <w:rPr>
          <w:rFonts w:hint="eastAsia" w:ascii="宋体" w:hAnsi="宋体"/>
          <w:color w:val="000000"/>
          <w:sz w:val="24"/>
        </w:rPr>
        <w:t>（六）评审现场服从采购代理机构工作人员的管理，接受现场监督人员的合法监督；</w:t>
      </w:r>
    </w:p>
    <w:p>
      <w:pPr>
        <w:tabs>
          <w:tab w:val="left" w:pos="7665"/>
        </w:tabs>
        <w:spacing w:line="400" w:lineRule="exact"/>
        <w:ind w:firstLine="480" w:firstLineChars="200"/>
        <w:rPr>
          <w:rFonts w:ascii="宋体" w:hAnsi="宋体"/>
          <w:color w:val="000000"/>
          <w:sz w:val="24"/>
        </w:rPr>
      </w:pPr>
      <w:r>
        <w:rPr>
          <w:rFonts w:hint="eastAsia" w:ascii="宋体" w:hAnsi="宋体"/>
          <w:color w:val="000000"/>
          <w:sz w:val="24"/>
        </w:rPr>
        <w:t>（七）遵守有关廉洁自律规定，不得私下接触供应商，不得收受供应商及有关业务单位和个人的财物或好处，不得接受采购代理机构的请托。</w:t>
      </w:r>
    </w:p>
    <w:p>
      <w:pPr>
        <w:pStyle w:val="3"/>
        <w:spacing w:line="400" w:lineRule="exact"/>
        <w:jc w:val="center"/>
        <w:rPr>
          <w:rFonts w:ascii="宋体" w:hAnsi="宋体"/>
          <w:color w:val="000000"/>
          <w:sz w:val="24"/>
        </w:rPr>
      </w:pPr>
    </w:p>
    <w:p>
      <w:pPr>
        <w:pStyle w:val="3"/>
        <w:numPr>
          <w:ilvl w:val="0"/>
          <w:numId w:val="8"/>
        </w:numPr>
        <w:spacing w:line="400" w:lineRule="exact"/>
        <w:jc w:val="center"/>
        <w:rPr>
          <w:rFonts w:hint="eastAsia" w:ascii="宋体" w:hAnsi="宋体" w:cs="宋体"/>
          <w:sz w:val="36"/>
          <w:szCs w:val="36"/>
        </w:rPr>
      </w:pPr>
      <w:r>
        <w:rPr>
          <w:rFonts w:hint="eastAsia" w:ascii="宋体" w:hAnsi="宋体"/>
          <w:sz w:val="36"/>
          <w:szCs w:val="36"/>
        </w:rPr>
        <w:br w:type="page"/>
      </w:r>
      <w:r>
        <w:rPr>
          <w:rFonts w:hint="eastAsia" w:ascii="宋体" w:hAnsi="宋体" w:cs="宋体"/>
          <w:sz w:val="36"/>
          <w:szCs w:val="36"/>
        </w:rPr>
        <w:t xml:space="preserve"> </w:t>
      </w:r>
      <w:bookmarkStart w:id="57" w:name="_Toc29664"/>
      <w:r>
        <w:rPr>
          <w:rFonts w:hint="eastAsia" w:ascii="宋体" w:hAnsi="宋体" w:cs="宋体"/>
          <w:sz w:val="36"/>
          <w:szCs w:val="36"/>
        </w:rPr>
        <w:t>采购合同</w:t>
      </w:r>
      <w:bookmarkEnd w:id="50"/>
      <w:r>
        <w:rPr>
          <w:rFonts w:hint="eastAsia" w:ascii="宋体" w:hAnsi="宋体" w:cs="宋体"/>
          <w:sz w:val="36"/>
          <w:szCs w:val="36"/>
        </w:rPr>
        <w:t>（草案）</w:t>
      </w:r>
      <w:bookmarkEnd w:id="57"/>
    </w:p>
    <w:p>
      <w:pPr>
        <w:jc w:val="center"/>
      </w:pPr>
      <w:r>
        <w:rPr>
          <w:rFonts w:hint="eastAsia" w:ascii="仿宋" w:hAnsi="仿宋" w:eastAsia="仿宋" w:cs="仿宋"/>
          <w:b/>
          <w:bCs/>
          <w:sz w:val="24"/>
        </w:rPr>
        <w:t>（供应商可与采购人关于具体部分协商调整）</w:t>
      </w:r>
    </w:p>
    <w:p>
      <w:pPr>
        <w:numPr>
          <w:ilvl w:val="0"/>
          <w:numId w:val="0"/>
        </w:numPr>
      </w:pPr>
    </w:p>
    <w:p>
      <w:pPr>
        <w:pStyle w:val="22"/>
        <w:tabs>
          <w:tab w:val="left" w:pos="0"/>
        </w:tabs>
        <w:snapToGrid w:val="0"/>
        <w:spacing w:line="400" w:lineRule="exact"/>
        <w:ind w:firstLine="480" w:firstLineChars="200"/>
        <w:rPr>
          <w:rFonts w:hAnsi="宋体" w:cs="宋体"/>
          <w:sz w:val="24"/>
        </w:rPr>
      </w:pPr>
      <w:r>
        <w:rPr>
          <w:rFonts w:hint="eastAsia" w:hAnsi="宋体" w:cs="宋体"/>
          <w:sz w:val="24"/>
        </w:rPr>
        <w:t>合同编号：</w:t>
      </w:r>
      <w:r>
        <w:rPr>
          <w:rFonts w:hint="eastAsia" w:hAnsi="宋体" w:cs="宋体"/>
          <w:sz w:val="24"/>
          <w:u w:val="single"/>
        </w:rPr>
        <w:t xml:space="preserve">          </w:t>
      </w:r>
    </w:p>
    <w:p>
      <w:pPr>
        <w:pStyle w:val="22"/>
        <w:tabs>
          <w:tab w:val="left" w:pos="0"/>
        </w:tabs>
        <w:snapToGrid w:val="0"/>
        <w:spacing w:line="400" w:lineRule="exact"/>
        <w:ind w:firstLine="480" w:firstLineChars="200"/>
        <w:rPr>
          <w:rFonts w:hAnsi="宋体" w:cs="宋体"/>
          <w:sz w:val="24"/>
        </w:rPr>
      </w:pPr>
      <w:r>
        <w:rPr>
          <w:rFonts w:hint="eastAsia" w:hAnsi="宋体" w:cs="宋体"/>
          <w:sz w:val="24"/>
        </w:rPr>
        <w:t>甲方：</w:t>
      </w:r>
      <w:r>
        <w:rPr>
          <w:rFonts w:hint="eastAsia" w:hAnsi="宋体" w:cs="宋体"/>
          <w:sz w:val="24"/>
          <w:u w:val="single"/>
        </w:rPr>
        <w:t xml:space="preserve">            </w:t>
      </w:r>
      <w:r>
        <w:rPr>
          <w:rFonts w:hint="eastAsia" w:hAnsi="宋体" w:cs="宋体"/>
          <w:sz w:val="24"/>
        </w:rPr>
        <w:t xml:space="preserve"> </w:t>
      </w:r>
    </w:p>
    <w:p>
      <w:pPr>
        <w:pStyle w:val="22"/>
        <w:tabs>
          <w:tab w:val="left" w:pos="0"/>
        </w:tabs>
        <w:snapToGrid w:val="0"/>
        <w:spacing w:line="400" w:lineRule="exact"/>
        <w:ind w:firstLine="480" w:firstLineChars="200"/>
        <w:rPr>
          <w:rFonts w:hAnsi="宋体" w:cs="宋体"/>
          <w:sz w:val="24"/>
        </w:rPr>
      </w:pPr>
      <w:r>
        <w:rPr>
          <w:rFonts w:hint="eastAsia" w:hAnsi="宋体" w:cs="宋体"/>
          <w:sz w:val="24"/>
        </w:rPr>
        <w:t>乙方：</w:t>
      </w:r>
      <w:r>
        <w:rPr>
          <w:rFonts w:hint="eastAsia" w:hAnsi="宋体" w:cs="宋体"/>
          <w:sz w:val="24"/>
          <w:u w:val="single"/>
        </w:rPr>
        <w:t xml:space="preserve">            </w:t>
      </w:r>
    </w:p>
    <w:p>
      <w:pPr>
        <w:spacing w:line="360" w:lineRule="auto"/>
        <w:ind w:firstLine="480" w:firstLineChars="200"/>
        <w:rPr>
          <w:rFonts w:ascii="宋体" w:hAnsi="宋体"/>
          <w:sz w:val="24"/>
        </w:rPr>
      </w:pPr>
      <w:r>
        <w:rPr>
          <w:rFonts w:ascii="宋体" w:hAnsi="宋体"/>
          <w:sz w:val="24"/>
        </w:rPr>
        <w:t>签订地点：</w:t>
      </w:r>
      <w:r>
        <w:rPr>
          <w:rFonts w:hint="eastAsia" w:ascii="宋体" w:hAnsi="宋体"/>
          <w:color w:val="000000"/>
          <w:szCs w:val="21"/>
          <w:u w:val="single"/>
        </w:rPr>
        <w:t xml:space="preserve">             </w:t>
      </w:r>
      <w:r>
        <w:rPr>
          <w:rFonts w:hint="eastAsia" w:ascii="宋体" w:hAnsi="宋体"/>
          <w:color w:val="000000"/>
          <w:szCs w:val="21"/>
        </w:rPr>
        <w:t>。</w:t>
      </w:r>
    </w:p>
    <w:p>
      <w:pPr>
        <w:spacing w:line="360" w:lineRule="auto"/>
        <w:ind w:firstLine="480" w:firstLineChars="200"/>
        <w:rPr>
          <w:rFonts w:ascii="宋体" w:hAnsi="宋体"/>
          <w:sz w:val="24"/>
        </w:rPr>
      </w:pPr>
      <w:r>
        <w:rPr>
          <w:rFonts w:ascii="宋体" w:hAnsi="宋体"/>
          <w:sz w:val="24"/>
        </w:rPr>
        <w:t>签订时间：</w:t>
      </w:r>
      <w:r>
        <w:rPr>
          <w:rFonts w:hint="eastAsia" w:ascii="宋体" w:hAnsi="宋体"/>
          <w:sz w:val="24"/>
          <w:u w:val="single"/>
        </w:rPr>
        <w:t xml:space="preserve">   </w:t>
      </w:r>
      <w:r>
        <w:rPr>
          <w:rFonts w:ascii="宋体" w:hAnsi="宋体"/>
          <w:sz w:val="24"/>
        </w:rPr>
        <w:t>年</w:t>
      </w:r>
      <w:r>
        <w:rPr>
          <w:rFonts w:hint="eastAsia" w:ascii="宋体" w:hAnsi="宋体"/>
          <w:color w:val="000000"/>
          <w:szCs w:val="21"/>
          <w:u w:val="single"/>
        </w:rPr>
        <w:t xml:space="preserve">     </w:t>
      </w:r>
      <w:r>
        <w:rPr>
          <w:rFonts w:ascii="宋体" w:hAnsi="宋体"/>
          <w:sz w:val="24"/>
        </w:rPr>
        <w:t>月</w:t>
      </w:r>
      <w:r>
        <w:rPr>
          <w:rFonts w:hint="eastAsia" w:ascii="宋体" w:hAnsi="宋体"/>
          <w:color w:val="000000"/>
          <w:szCs w:val="21"/>
          <w:u w:val="single"/>
        </w:rPr>
        <w:t xml:space="preserve">     </w:t>
      </w:r>
      <w:r>
        <w:rPr>
          <w:rFonts w:ascii="宋体" w:hAnsi="宋体"/>
          <w:sz w:val="24"/>
        </w:rPr>
        <w:t>日</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采购人（</w:t>
      </w:r>
      <w:r>
        <w:rPr>
          <w:rFonts w:ascii="宋体" w:hAnsi="宋体"/>
          <w:sz w:val="24"/>
        </w:rPr>
        <w:t>甲方</w:t>
      </w:r>
      <w:r>
        <w:rPr>
          <w:rFonts w:hint="eastAsia" w:ascii="宋体" w:hAnsi="宋体"/>
          <w:sz w:val="24"/>
        </w:rPr>
        <w:t>）</w:t>
      </w:r>
      <w:r>
        <w:rPr>
          <w:rFonts w:ascii="宋体" w:hAnsi="宋体"/>
          <w:sz w:val="24"/>
        </w:rPr>
        <w:t>：</w:t>
      </w:r>
      <w:r>
        <w:rPr>
          <w:rFonts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rPr>
        <w:t>供应商（乙</w:t>
      </w:r>
      <w:r>
        <w:rPr>
          <w:rFonts w:ascii="宋体" w:hAnsi="宋体"/>
          <w:sz w:val="24"/>
        </w:rPr>
        <w:t>方</w:t>
      </w:r>
      <w:r>
        <w:rPr>
          <w:rFonts w:hint="eastAsia" w:ascii="宋体" w:hAnsi="宋体"/>
          <w:sz w:val="24"/>
        </w:rPr>
        <w:t>）</w:t>
      </w:r>
      <w:r>
        <w:rPr>
          <w:rFonts w:ascii="宋体" w:hAnsi="宋体"/>
          <w:sz w:val="24"/>
        </w:rPr>
        <w:t>：</w:t>
      </w:r>
      <w:r>
        <w:rPr>
          <w:rFonts w:ascii="宋体" w:hAnsi="宋体"/>
          <w:sz w:val="24"/>
          <w:u w:val="single"/>
        </w:rPr>
        <w:t xml:space="preserve">                              </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ascii="宋体" w:hAnsi="宋体"/>
          <w:sz w:val="24"/>
        </w:rPr>
        <w:t>依据《</w:t>
      </w:r>
      <w:r>
        <w:rPr>
          <w:rFonts w:hint="eastAsia" w:ascii="宋体" w:hAnsi="宋体"/>
          <w:sz w:val="24"/>
        </w:rPr>
        <w:t>中华人民共和国民法典</w:t>
      </w:r>
      <w:r>
        <w:rPr>
          <w:rFonts w:ascii="宋体" w:hAnsi="宋体"/>
          <w:sz w:val="24"/>
        </w:rPr>
        <w:t>》、《中华人民共和国政府采购法》</w:t>
      </w:r>
      <w:r>
        <w:rPr>
          <w:rFonts w:hint="eastAsia" w:ascii="宋体" w:hAnsi="宋体"/>
          <w:sz w:val="24"/>
        </w:rPr>
        <w:t>与项目行业有关的法律法规，以及</w:t>
      </w:r>
      <w:r>
        <w:rPr>
          <w:rFonts w:hint="eastAsia" w:ascii="宋体" w:hAnsi="宋体"/>
          <w:color w:val="000000"/>
          <w:szCs w:val="21"/>
          <w:u w:val="single"/>
        </w:rPr>
        <w:t xml:space="preserve">      </w:t>
      </w:r>
      <w:r>
        <w:rPr>
          <w:rFonts w:hint="eastAsia" w:ascii="宋体" w:hAnsi="宋体"/>
          <w:sz w:val="24"/>
        </w:rPr>
        <w:t>项目（采购编号：</w:t>
      </w:r>
      <w:r>
        <w:rPr>
          <w:rFonts w:hint="eastAsia" w:ascii="宋体" w:hAnsi="宋体"/>
          <w:color w:val="000000"/>
          <w:szCs w:val="21"/>
          <w:u w:val="single"/>
        </w:rPr>
        <w:t xml:space="preserve">       </w:t>
      </w:r>
      <w:r>
        <w:rPr>
          <w:rFonts w:hint="eastAsia" w:ascii="宋体" w:hAnsi="宋体"/>
          <w:sz w:val="24"/>
        </w:rPr>
        <w:t>）</w:t>
      </w:r>
      <w:r>
        <w:rPr>
          <w:rFonts w:ascii="宋体" w:hAnsi="宋体"/>
          <w:sz w:val="24"/>
        </w:rPr>
        <w:t>的</w:t>
      </w:r>
      <w:r>
        <w:rPr>
          <w:rFonts w:hint="eastAsia" w:ascii="宋体" w:hAnsi="宋体"/>
          <w:sz w:val="24"/>
        </w:rPr>
        <w:t>《竞争性谈判文件》</w:t>
      </w:r>
      <w:r>
        <w:rPr>
          <w:rFonts w:ascii="宋体" w:hAnsi="宋体"/>
          <w:sz w:val="24"/>
        </w:rPr>
        <w:t>，</w:t>
      </w:r>
      <w:r>
        <w:rPr>
          <w:rFonts w:hint="eastAsia" w:ascii="宋体" w:hAnsi="宋体"/>
          <w:sz w:val="24"/>
        </w:rPr>
        <w:t>乙方的《响应文件》及《成交通知书》，甲、乙双方同意签订本合同。详细技术说明及其他有关合同项目的特定信息由合同附件予以说明，合同附件及本项目的《竞争性谈判文件》、《响应文件》、《成交通知书》等均为本合同的组成部分。</w:t>
      </w:r>
      <w:r>
        <w:rPr>
          <w:rFonts w:ascii="宋体" w:hAnsi="宋体"/>
          <w:sz w:val="24"/>
        </w:rPr>
        <w:t xml:space="preserve"> </w:t>
      </w:r>
    </w:p>
    <w:p>
      <w:pPr>
        <w:spacing w:line="360" w:lineRule="auto"/>
        <w:rPr>
          <w:rFonts w:ascii="宋体" w:hAnsi="宋体"/>
          <w:b/>
          <w:sz w:val="24"/>
        </w:rPr>
      </w:pPr>
      <w:r>
        <w:rPr>
          <w:rFonts w:hint="eastAsia" w:ascii="宋体" w:hAnsi="宋体"/>
          <w:b/>
          <w:sz w:val="24"/>
        </w:rPr>
        <w:t>1.项目基本情况</w:t>
      </w:r>
    </w:p>
    <w:p>
      <w:pPr>
        <w:spacing w:line="360" w:lineRule="auto"/>
        <w:rPr>
          <w:rFonts w:ascii="宋体" w:hAnsi="宋体"/>
          <w:b/>
          <w:sz w:val="24"/>
        </w:rPr>
      </w:pPr>
      <w:r>
        <w:rPr>
          <w:rFonts w:hint="eastAsia" w:ascii="宋体" w:hAnsi="宋体"/>
          <w:sz w:val="24"/>
        </w:rPr>
        <w:t xml:space="preserve">   </w:t>
      </w:r>
    </w:p>
    <w:p>
      <w:pPr>
        <w:spacing w:line="360" w:lineRule="auto"/>
        <w:rPr>
          <w:rFonts w:ascii="宋体" w:hAnsi="宋体"/>
          <w:b/>
          <w:sz w:val="24"/>
        </w:rPr>
      </w:pPr>
      <w:r>
        <w:rPr>
          <w:rFonts w:hint="eastAsia" w:ascii="宋体" w:hAnsi="宋体"/>
          <w:b/>
          <w:sz w:val="24"/>
        </w:rPr>
        <w:t>2.合同期限</w:t>
      </w:r>
    </w:p>
    <w:p>
      <w:pPr>
        <w:spacing w:line="360" w:lineRule="auto"/>
        <w:ind w:firstLine="480" w:firstLineChars="200"/>
        <w:rPr>
          <w:rFonts w:ascii="宋体" w:hAnsi="宋体"/>
          <w:sz w:val="24"/>
        </w:rPr>
      </w:pPr>
    </w:p>
    <w:p>
      <w:pPr>
        <w:spacing w:line="360" w:lineRule="auto"/>
        <w:rPr>
          <w:rFonts w:ascii="宋体" w:hAnsi="宋体"/>
          <w:b/>
          <w:sz w:val="24"/>
        </w:rPr>
      </w:pPr>
      <w:bookmarkStart w:id="58" w:name="_Toc282696226"/>
      <w:bookmarkStart w:id="59" w:name="_Toc185395249"/>
      <w:bookmarkStart w:id="60" w:name="_Toc251768862"/>
      <w:bookmarkStart w:id="61" w:name="_Toc241833903"/>
      <w:bookmarkStart w:id="62" w:name="_Toc238984975"/>
      <w:bookmarkStart w:id="63" w:name="_Toc237145406"/>
      <w:bookmarkStart w:id="64" w:name="_Toc211911348"/>
      <w:bookmarkStart w:id="65" w:name="_Toc286993786"/>
      <w:bookmarkStart w:id="66" w:name="_Toc225654644"/>
      <w:bookmarkStart w:id="67" w:name="_Toc232492928"/>
      <w:bookmarkStart w:id="68" w:name="_Toc212019594"/>
      <w:bookmarkStart w:id="69" w:name="_Toc211854449"/>
      <w:bookmarkStart w:id="70" w:name="_Toc239233914"/>
      <w:bookmarkStart w:id="71" w:name="_Toc247334841"/>
      <w:bookmarkStart w:id="72" w:name="_Toc225670751"/>
      <w:bookmarkStart w:id="73" w:name="_Toc283019214"/>
      <w:bookmarkStart w:id="74" w:name="_Toc239568418"/>
      <w:bookmarkStart w:id="75" w:name="_Toc225244852"/>
      <w:r>
        <w:rPr>
          <w:rFonts w:hint="eastAsia" w:ascii="宋体" w:hAnsi="宋体"/>
          <w:b/>
          <w:sz w:val="24"/>
        </w:rPr>
        <w:t>3.服务内容与质量标准</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4.服务费用及支付方式</w:t>
      </w:r>
    </w:p>
    <w:p>
      <w:pPr>
        <w:numPr>
          <w:ilvl w:val="0"/>
          <w:numId w:val="9"/>
        </w:numPr>
        <w:spacing w:line="360" w:lineRule="auto"/>
        <w:ind w:left="0" w:firstLine="567"/>
        <w:rPr>
          <w:rFonts w:ascii="宋体" w:hAnsi="宋体"/>
          <w:b/>
          <w:sz w:val="24"/>
        </w:rPr>
      </w:pPr>
      <w:r>
        <w:rPr>
          <w:rFonts w:hint="eastAsia" w:ascii="宋体" w:hAnsi="宋体"/>
          <w:b/>
          <w:sz w:val="24"/>
        </w:rPr>
        <w:t>本项目服务费用由以下组成：</w:t>
      </w:r>
    </w:p>
    <w:p>
      <w:pPr>
        <w:numPr>
          <w:ilvl w:val="0"/>
          <w:numId w:val="10"/>
        </w:numPr>
        <w:spacing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万元；</w:t>
      </w:r>
    </w:p>
    <w:p>
      <w:pPr>
        <w:numPr>
          <w:ilvl w:val="0"/>
          <w:numId w:val="10"/>
        </w:numPr>
        <w:spacing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万元；</w:t>
      </w:r>
    </w:p>
    <w:p>
      <w:pPr>
        <w:numPr>
          <w:ilvl w:val="0"/>
          <w:numId w:val="10"/>
        </w:numPr>
        <w:spacing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万元。</w:t>
      </w:r>
    </w:p>
    <w:p>
      <w:pPr>
        <w:spacing w:line="360" w:lineRule="auto"/>
        <w:ind w:firstLine="480" w:firstLineChars="200"/>
        <w:rPr>
          <w:rFonts w:ascii="宋体" w:hAnsi="宋体"/>
          <w:sz w:val="24"/>
        </w:rPr>
      </w:pPr>
      <w:r>
        <w:rPr>
          <w:rFonts w:ascii="宋体" w:hAnsi="宋体"/>
          <w:sz w:val="24"/>
        </w:rPr>
        <w:t>……</w:t>
      </w:r>
    </w:p>
    <w:p>
      <w:pPr>
        <w:numPr>
          <w:ilvl w:val="0"/>
          <w:numId w:val="9"/>
        </w:numPr>
        <w:tabs>
          <w:tab w:val="left" w:pos="780"/>
        </w:tabs>
        <w:spacing w:line="360" w:lineRule="auto"/>
        <w:ind w:left="0" w:firstLine="567"/>
        <w:rPr>
          <w:rFonts w:ascii="宋体" w:hAnsi="宋体"/>
          <w:b/>
          <w:sz w:val="24"/>
        </w:rPr>
      </w:pPr>
      <w:r>
        <w:rPr>
          <w:rFonts w:hint="eastAsia" w:ascii="宋体" w:hAnsi="宋体"/>
          <w:b/>
          <w:sz w:val="24"/>
        </w:rPr>
        <w:t xml:space="preserve">服务费支付方式： </w:t>
      </w:r>
    </w:p>
    <w:p>
      <w:pPr>
        <w:tabs>
          <w:tab w:val="left" w:pos="780"/>
        </w:tabs>
        <w:spacing w:line="360" w:lineRule="auto"/>
        <w:ind w:left="567"/>
        <w:rPr>
          <w:rFonts w:ascii="宋体" w:hAnsi="宋体"/>
          <w:b/>
          <w:sz w:val="24"/>
        </w:rPr>
      </w:pPr>
    </w:p>
    <w:p>
      <w:pPr>
        <w:spacing w:line="360" w:lineRule="auto"/>
        <w:rPr>
          <w:rFonts w:ascii="宋体" w:hAnsi="宋体"/>
          <w:b/>
          <w:sz w:val="24"/>
        </w:rPr>
      </w:pPr>
      <w:r>
        <w:rPr>
          <w:rFonts w:hint="eastAsia" w:ascii="宋体" w:hAnsi="宋体"/>
          <w:b/>
          <w:sz w:val="24"/>
        </w:rPr>
        <w:t>5.知识产权</w:t>
      </w:r>
    </w:p>
    <w:p>
      <w:pPr>
        <w:tabs>
          <w:tab w:val="left" w:pos="1440"/>
        </w:tabs>
        <w:spacing w:line="360" w:lineRule="auto"/>
        <w:ind w:firstLine="480" w:firstLineChars="200"/>
        <w:rPr>
          <w:rFonts w:ascii="宋体" w:hAnsi="宋体"/>
          <w:sz w:val="24"/>
        </w:rPr>
      </w:pPr>
      <w:r>
        <w:rPr>
          <w:rFonts w:hint="eastAsia" w:ascii="宋体" w:hAnsi="宋体"/>
          <w:sz w:val="24"/>
        </w:rPr>
        <w:t>乙方应保证所提供的服务或其任何一部分均不会侵犯任何第三方的专利权、商标权或著作权。</w:t>
      </w:r>
    </w:p>
    <w:p>
      <w:pPr>
        <w:spacing w:line="360" w:lineRule="auto"/>
        <w:rPr>
          <w:rFonts w:ascii="宋体" w:hAnsi="宋体"/>
          <w:b/>
          <w:sz w:val="24"/>
        </w:rPr>
      </w:pPr>
      <w:r>
        <w:rPr>
          <w:rFonts w:hint="eastAsia" w:ascii="宋体" w:hAnsi="宋体"/>
          <w:b/>
          <w:sz w:val="24"/>
        </w:rPr>
        <w:t>6.无产权瑕疵条款</w:t>
      </w:r>
    </w:p>
    <w:p>
      <w:pPr>
        <w:tabs>
          <w:tab w:val="left" w:pos="1440"/>
        </w:tabs>
        <w:spacing w:line="360" w:lineRule="auto"/>
        <w:ind w:firstLine="480" w:firstLineChars="200"/>
        <w:rPr>
          <w:rFonts w:ascii="宋体" w:hAnsi="宋体"/>
          <w:sz w:val="24"/>
        </w:rPr>
      </w:pPr>
      <w:r>
        <w:rPr>
          <w:rFonts w:hint="eastAsia" w:ascii="宋体" w:hAnsi="宋体"/>
          <w:sz w:val="24"/>
        </w:rPr>
        <w:t>乙方保证所提供的服务的所有权完全属于乙方且无任何抵押、查封等产权瑕疵。如有产权瑕疵的，视为乙方违约。乙方应负担由此而产生的一切损失。</w:t>
      </w:r>
    </w:p>
    <w:p>
      <w:pPr>
        <w:spacing w:line="360" w:lineRule="auto"/>
        <w:rPr>
          <w:rFonts w:ascii="宋体" w:hAnsi="宋体"/>
          <w:b/>
          <w:sz w:val="24"/>
        </w:rPr>
      </w:pPr>
      <w:r>
        <w:rPr>
          <w:rFonts w:hint="eastAsia" w:ascii="宋体" w:hAnsi="宋体"/>
          <w:b/>
          <w:sz w:val="24"/>
        </w:rPr>
        <w:t>7.履约保证金</w:t>
      </w:r>
    </w:p>
    <w:p>
      <w:pPr>
        <w:adjustRightInd w:val="0"/>
        <w:spacing w:line="360" w:lineRule="auto"/>
        <w:ind w:firstLine="480" w:firstLineChars="200"/>
        <w:jc w:val="left"/>
        <w:textAlignment w:val="baseline"/>
        <w:rPr>
          <w:rFonts w:ascii="宋体" w:hAnsi="宋体"/>
          <w:bCs/>
          <w:sz w:val="24"/>
        </w:rPr>
      </w:pPr>
      <w:r>
        <w:rPr>
          <w:rFonts w:hint="eastAsia" w:ascii="宋体" w:hAnsi="宋体"/>
          <w:bCs/>
          <w:sz w:val="24"/>
        </w:rPr>
        <w:t>1、乙方交纳人民币</w:t>
      </w:r>
      <w:r>
        <w:rPr>
          <w:rFonts w:hint="eastAsia" w:ascii="宋体" w:hAnsi="宋体"/>
          <w:bCs/>
          <w:sz w:val="24"/>
          <w:u w:val="single"/>
        </w:rPr>
        <w:t xml:space="preserve">      </w:t>
      </w:r>
      <w:r>
        <w:rPr>
          <w:rFonts w:hint="eastAsia" w:ascii="宋体" w:hAnsi="宋体"/>
          <w:bCs/>
          <w:sz w:val="24"/>
        </w:rPr>
        <w:t>元作为本合同的履约保证金。</w:t>
      </w:r>
    </w:p>
    <w:p>
      <w:pPr>
        <w:adjustRightInd w:val="0"/>
        <w:spacing w:line="360" w:lineRule="auto"/>
        <w:ind w:firstLine="480" w:firstLineChars="200"/>
        <w:jc w:val="left"/>
        <w:textAlignment w:val="baseline"/>
        <w:rPr>
          <w:rFonts w:ascii="宋体" w:hAnsi="宋体"/>
          <w:bCs/>
          <w:sz w:val="24"/>
        </w:rPr>
      </w:pPr>
      <w:r>
        <w:rPr>
          <w:rFonts w:hint="eastAsia" w:ascii="宋体" w:hAnsi="宋体"/>
          <w:bCs/>
          <w:sz w:val="24"/>
        </w:rPr>
        <w:t>2、履约保证金作为违约金的一部分及用于补偿甲方因乙方不能履行合同义务而蒙受的损失。</w:t>
      </w:r>
    </w:p>
    <w:p>
      <w:pPr>
        <w:spacing w:line="360" w:lineRule="auto"/>
        <w:rPr>
          <w:rFonts w:ascii="宋体" w:hAnsi="宋体"/>
          <w:b/>
          <w:sz w:val="24"/>
        </w:rPr>
      </w:pPr>
      <w:r>
        <w:rPr>
          <w:rFonts w:hint="eastAsia" w:ascii="宋体" w:hAnsi="宋体"/>
          <w:b/>
          <w:sz w:val="24"/>
        </w:rPr>
        <w:t>8.</w:t>
      </w:r>
      <w:r>
        <w:rPr>
          <w:rFonts w:ascii="宋体" w:hAnsi="宋体"/>
          <w:b/>
          <w:sz w:val="24"/>
        </w:rPr>
        <w:t>甲方的权利和义务</w:t>
      </w:r>
    </w:p>
    <w:p>
      <w:pPr>
        <w:adjustRightInd w:val="0"/>
        <w:spacing w:line="360" w:lineRule="auto"/>
        <w:ind w:firstLine="480" w:firstLineChars="200"/>
        <w:jc w:val="left"/>
        <w:textAlignment w:val="baseline"/>
        <w:rPr>
          <w:rFonts w:ascii="宋体" w:hAnsi="宋体"/>
          <w:bCs/>
          <w:sz w:val="24"/>
        </w:rPr>
      </w:pPr>
      <w:r>
        <w:rPr>
          <w:rFonts w:hint="eastAsia" w:ascii="宋体" w:hAnsi="宋体"/>
          <w:bCs/>
          <w:sz w:val="24"/>
        </w:rPr>
        <w:t>1、</w:t>
      </w:r>
      <w:r>
        <w:rPr>
          <w:rFonts w:ascii="宋体" w:hAnsi="宋体"/>
          <w:bCs/>
          <w:sz w:val="24"/>
        </w:rPr>
        <w:t>甲方有权对合同规定范围内</w:t>
      </w:r>
      <w:r>
        <w:rPr>
          <w:rFonts w:hint="eastAsia" w:ascii="宋体" w:hAnsi="宋体"/>
          <w:bCs/>
          <w:sz w:val="24"/>
        </w:rPr>
        <w:t>乙方的服务行为</w:t>
      </w:r>
      <w:r>
        <w:rPr>
          <w:rFonts w:ascii="宋体" w:hAnsi="宋体"/>
          <w:bCs/>
          <w:sz w:val="24"/>
        </w:rPr>
        <w:t>进行监督和检查，拥有监管权。有权定期核对乙方提供服务所配备的人员数量。对甲方认为不合理的部分有权</w:t>
      </w:r>
      <w:r>
        <w:rPr>
          <w:rFonts w:hint="eastAsia" w:ascii="宋体" w:hAnsi="宋体"/>
          <w:bCs/>
          <w:sz w:val="24"/>
        </w:rPr>
        <w:t>下达整改通知书，并</w:t>
      </w:r>
      <w:r>
        <w:rPr>
          <w:rFonts w:ascii="宋体" w:hAnsi="宋体"/>
          <w:bCs/>
          <w:sz w:val="24"/>
        </w:rPr>
        <w:t>要求乙方</w:t>
      </w:r>
      <w:r>
        <w:rPr>
          <w:rFonts w:hint="eastAsia" w:ascii="宋体" w:hAnsi="宋体"/>
          <w:bCs/>
          <w:sz w:val="24"/>
        </w:rPr>
        <w:t>限期整改</w:t>
      </w:r>
      <w:r>
        <w:rPr>
          <w:rFonts w:ascii="宋体" w:hAnsi="宋体"/>
          <w:bCs/>
          <w:sz w:val="24"/>
        </w:rPr>
        <w:t>。</w:t>
      </w:r>
    </w:p>
    <w:p>
      <w:pPr>
        <w:adjustRightInd w:val="0"/>
        <w:spacing w:line="360" w:lineRule="auto"/>
        <w:ind w:firstLine="480" w:firstLineChars="200"/>
        <w:jc w:val="left"/>
        <w:textAlignment w:val="baseline"/>
        <w:rPr>
          <w:rFonts w:ascii="宋体" w:hAnsi="宋体"/>
          <w:bCs/>
          <w:sz w:val="24"/>
        </w:rPr>
      </w:pPr>
      <w:r>
        <w:rPr>
          <w:rFonts w:hint="eastAsia" w:ascii="宋体" w:hAnsi="宋体"/>
          <w:bCs/>
          <w:sz w:val="24"/>
        </w:rPr>
        <w:t>2、甲方有权依据双方签订的考评办法对乙方提供的服务进行定期考评。当考评结果未达到标准时，有权依据考评办法约定的数额扣除履约保证金。</w:t>
      </w:r>
    </w:p>
    <w:p>
      <w:pPr>
        <w:adjustRightInd w:val="0"/>
        <w:spacing w:line="360" w:lineRule="auto"/>
        <w:ind w:firstLine="480" w:firstLineChars="200"/>
        <w:jc w:val="left"/>
        <w:textAlignment w:val="baseline"/>
        <w:rPr>
          <w:rFonts w:ascii="宋体" w:hAnsi="宋体"/>
          <w:bCs/>
          <w:sz w:val="24"/>
        </w:rPr>
      </w:pPr>
      <w:r>
        <w:rPr>
          <w:rFonts w:hint="eastAsia" w:ascii="宋体" w:hAnsi="宋体"/>
          <w:bCs/>
          <w:sz w:val="24"/>
        </w:rPr>
        <w:t>3、</w:t>
      </w:r>
      <w:r>
        <w:rPr>
          <w:rFonts w:ascii="宋体" w:hAnsi="宋体"/>
          <w:bCs/>
          <w:sz w:val="24"/>
        </w:rPr>
        <w:t>负责检查监督乙方管理工作的实施及制度的执行情况。</w:t>
      </w:r>
    </w:p>
    <w:p>
      <w:pPr>
        <w:adjustRightInd w:val="0"/>
        <w:spacing w:line="360" w:lineRule="auto"/>
        <w:ind w:firstLine="480" w:firstLineChars="200"/>
        <w:jc w:val="left"/>
        <w:textAlignment w:val="baseline"/>
        <w:rPr>
          <w:rFonts w:ascii="宋体" w:hAnsi="宋体"/>
          <w:bCs/>
          <w:sz w:val="24"/>
        </w:rPr>
      </w:pPr>
      <w:r>
        <w:rPr>
          <w:rFonts w:hint="eastAsia" w:ascii="宋体" w:hAnsi="宋体"/>
          <w:bCs/>
          <w:sz w:val="24"/>
        </w:rPr>
        <w:t>4、</w:t>
      </w:r>
      <w:r>
        <w:rPr>
          <w:rFonts w:ascii="宋体" w:hAnsi="宋体"/>
          <w:bCs/>
          <w:sz w:val="24"/>
        </w:rPr>
        <w:t>根据本合同规定，按时向乙方支付应付</w:t>
      </w:r>
      <w:r>
        <w:rPr>
          <w:rFonts w:hint="eastAsia" w:ascii="宋体" w:hAnsi="宋体"/>
          <w:bCs/>
          <w:sz w:val="24"/>
        </w:rPr>
        <w:t>服务费用</w:t>
      </w:r>
      <w:r>
        <w:rPr>
          <w:rFonts w:ascii="宋体" w:hAnsi="宋体"/>
          <w:bCs/>
          <w:sz w:val="24"/>
        </w:rPr>
        <w:t>。</w:t>
      </w:r>
    </w:p>
    <w:p>
      <w:pPr>
        <w:adjustRightInd w:val="0"/>
        <w:spacing w:line="360" w:lineRule="auto"/>
        <w:ind w:firstLine="480" w:firstLineChars="200"/>
        <w:jc w:val="left"/>
        <w:textAlignment w:val="baseline"/>
        <w:rPr>
          <w:rFonts w:ascii="宋体" w:hAnsi="宋体"/>
          <w:bCs/>
          <w:sz w:val="24"/>
        </w:rPr>
      </w:pPr>
      <w:r>
        <w:rPr>
          <w:rFonts w:hint="eastAsia" w:ascii="宋体" w:hAnsi="宋体"/>
          <w:bCs/>
          <w:sz w:val="24"/>
        </w:rPr>
        <w:t>5、</w:t>
      </w:r>
      <w:r>
        <w:rPr>
          <w:rFonts w:ascii="宋体" w:hAnsi="宋体"/>
          <w:bCs/>
          <w:sz w:val="24"/>
        </w:rPr>
        <w:t>国家法律、法规所规定由甲方承担的其它责任。</w:t>
      </w:r>
    </w:p>
    <w:p>
      <w:pPr>
        <w:spacing w:line="360" w:lineRule="auto"/>
        <w:rPr>
          <w:rFonts w:ascii="宋体" w:hAnsi="宋体"/>
          <w:b/>
          <w:sz w:val="24"/>
        </w:rPr>
      </w:pPr>
      <w:r>
        <w:rPr>
          <w:rFonts w:hint="eastAsia" w:ascii="宋体" w:hAnsi="宋体"/>
          <w:b/>
          <w:sz w:val="24"/>
        </w:rPr>
        <w:t>9.</w:t>
      </w:r>
      <w:r>
        <w:rPr>
          <w:rFonts w:ascii="宋体" w:hAnsi="宋体"/>
          <w:b/>
          <w:sz w:val="24"/>
        </w:rPr>
        <w:t>乙方的权利和义务</w:t>
      </w:r>
    </w:p>
    <w:p>
      <w:pPr>
        <w:adjustRightInd w:val="0"/>
        <w:spacing w:line="360" w:lineRule="auto"/>
        <w:ind w:firstLine="480" w:firstLineChars="200"/>
        <w:jc w:val="left"/>
        <w:textAlignment w:val="baseline"/>
        <w:rPr>
          <w:rFonts w:ascii="宋体" w:hAnsi="宋体"/>
          <w:bCs/>
          <w:sz w:val="24"/>
        </w:rPr>
      </w:pPr>
      <w:r>
        <w:rPr>
          <w:rFonts w:hint="eastAsia" w:ascii="宋体" w:hAnsi="宋体"/>
          <w:bCs/>
          <w:sz w:val="24"/>
        </w:rPr>
        <w:t>1、</w:t>
      </w:r>
      <w:r>
        <w:rPr>
          <w:rFonts w:ascii="宋体" w:hAnsi="宋体"/>
          <w:bCs/>
          <w:sz w:val="24"/>
        </w:rPr>
        <w:t>对本合同规定的委托</w:t>
      </w:r>
      <w:r>
        <w:rPr>
          <w:rFonts w:hint="eastAsia" w:ascii="宋体" w:hAnsi="宋体"/>
          <w:bCs/>
          <w:sz w:val="24"/>
        </w:rPr>
        <w:t>服务</w:t>
      </w:r>
      <w:r>
        <w:rPr>
          <w:rFonts w:ascii="宋体" w:hAnsi="宋体"/>
          <w:bCs/>
          <w:sz w:val="24"/>
        </w:rPr>
        <w:t>范围内的</w:t>
      </w:r>
      <w:r>
        <w:rPr>
          <w:rFonts w:hint="eastAsia" w:ascii="宋体" w:hAnsi="宋体"/>
          <w:bCs/>
          <w:sz w:val="24"/>
        </w:rPr>
        <w:t>项目</w:t>
      </w:r>
      <w:r>
        <w:rPr>
          <w:rFonts w:ascii="宋体" w:hAnsi="宋体"/>
          <w:bCs/>
          <w:sz w:val="24"/>
        </w:rPr>
        <w:t>享有管理权及服务义务。</w:t>
      </w:r>
    </w:p>
    <w:p>
      <w:pPr>
        <w:adjustRightInd w:val="0"/>
        <w:spacing w:line="360" w:lineRule="auto"/>
        <w:ind w:firstLine="480" w:firstLineChars="200"/>
        <w:jc w:val="left"/>
        <w:textAlignment w:val="baseline"/>
        <w:rPr>
          <w:rFonts w:ascii="宋体" w:hAnsi="宋体"/>
          <w:bCs/>
          <w:sz w:val="24"/>
        </w:rPr>
      </w:pPr>
      <w:r>
        <w:rPr>
          <w:rFonts w:hint="eastAsia" w:ascii="宋体" w:hAnsi="宋体"/>
          <w:bCs/>
          <w:sz w:val="24"/>
        </w:rPr>
        <w:t>2、</w:t>
      </w:r>
      <w:r>
        <w:rPr>
          <w:rFonts w:ascii="宋体" w:hAnsi="宋体"/>
          <w:bCs/>
          <w:sz w:val="24"/>
        </w:rPr>
        <w:t>根据本合同的规定向甲方收取相关</w:t>
      </w:r>
      <w:r>
        <w:rPr>
          <w:rFonts w:hint="eastAsia" w:ascii="宋体" w:hAnsi="宋体"/>
          <w:bCs/>
          <w:sz w:val="24"/>
        </w:rPr>
        <w:t>服务</w:t>
      </w:r>
      <w:r>
        <w:rPr>
          <w:rFonts w:ascii="宋体" w:hAnsi="宋体"/>
          <w:bCs/>
          <w:sz w:val="24"/>
        </w:rPr>
        <w:t>费用，并有权</w:t>
      </w:r>
      <w:r>
        <w:rPr>
          <w:rFonts w:hint="eastAsia" w:ascii="宋体" w:hAnsi="宋体"/>
          <w:bCs/>
          <w:sz w:val="24"/>
        </w:rPr>
        <w:t>在本项目管理范围内</w:t>
      </w:r>
      <w:r>
        <w:rPr>
          <w:rFonts w:ascii="宋体" w:hAnsi="宋体"/>
          <w:bCs/>
          <w:sz w:val="24"/>
        </w:rPr>
        <w:t>管理及合理使用。</w:t>
      </w:r>
    </w:p>
    <w:p>
      <w:pPr>
        <w:adjustRightInd w:val="0"/>
        <w:spacing w:line="360" w:lineRule="auto"/>
        <w:ind w:firstLine="480" w:firstLineChars="200"/>
        <w:jc w:val="left"/>
        <w:textAlignment w:val="baseline"/>
        <w:rPr>
          <w:rFonts w:ascii="宋体" w:hAnsi="宋体"/>
          <w:sz w:val="24"/>
        </w:rPr>
      </w:pPr>
      <w:r>
        <w:rPr>
          <w:rFonts w:hint="eastAsia" w:ascii="宋体" w:hAnsi="宋体"/>
          <w:sz w:val="24"/>
        </w:rPr>
        <w:t>3、及时向甲方通告本项目服务范围内有关服务的重大事项，及时配合处理投诉。</w:t>
      </w:r>
    </w:p>
    <w:p>
      <w:pPr>
        <w:adjustRightInd w:val="0"/>
        <w:spacing w:line="360" w:lineRule="auto"/>
        <w:ind w:firstLine="480" w:firstLineChars="200"/>
        <w:jc w:val="left"/>
        <w:textAlignment w:val="baseline"/>
        <w:rPr>
          <w:rFonts w:ascii="宋体" w:hAnsi="宋体"/>
          <w:bCs/>
          <w:sz w:val="24"/>
        </w:rPr>
      </w:pPr>
      <w:r>
        <w:rPr>
          <w:rFonts w:hint="eastAsia" w:ascii="宋体" w:hAnsi="宋体"/>
          <w:sz w:val="24"/>
        </w:rPr>
        <w:t>4、</w:t>
      </w:r>
      <w:r>
        <w:rPr>
          <w:rFonts w:ascii="宋体" w:hAnsi="宋体"/>
          <w:bCs/>
          <w:sz w:val="24"/>
        </w:rPr>
        <w:t>接受</w:t>
      </w:r>
      <w:r>
        <w:rPr>
          <w:rFonts w:hint="eastAsia" w:ascii="宋体" w:hAnsi="宋体"/>
          <w:bCs/>
          <w:sz w:val="24"/>
        </w:rPr>
        <w:t>项目行</w:t>
      </w:r>
      <w:r>
        <w:rPr>
          <w:rFonts w:ascii="宋体" w:hAnsi="宋体"/>
          <w:bCs/>
          <w:sz w:val="24"/>
        </w:rPr>
        <w:t>业管理部门及政府有关部门的指导，接受甲方的监督。</w:t>
      </w:r>
    </w:p>
    <w:p>
      <w:pPr>
        <w:adjustRightInd w:val="0"/>
        <w:spacing w:line="360" w:lineRule="auto"/>
        <w:ind w:firstLine="480" w:firstLineChars="200"/>
        <w:jc w:val="left"/>
        <w:textAlignment w:val="baseline"/>
        <w:rPr>
          <w:rFonts w:ascii="宋体" w:hAnsi="宋体"/>
          <w:bCs/>
          <w:sz w:val="24"/>
        </w:rPr>
      </w:pPr>
      <w:r>
        <w:rPr>
          <w:rFonts w:hint="eastAsia" w:ascii="宋体" w:hAnsi="宋体"/>
          <w:bCs/>
          <w:sz w:val="24"/>
        </w:rPr>
        <w:t>5、</w:t>
      </w:r>
      <w:r>
        <w:rPr>
          <w:rFonts w:ascii="宋体" w:hAnsi="宋体"/>
          <w:bCs/>
          <w:sz w:val="24"/>
        </w:rPr>
        <w:t>国家法律、法规所规定由乙方承担的其它责任。</w:t>
      </w:r>
    </w:p>
    <w:p>
      <w:pPr>
        <w:spacing w:line="360" w:lineRule="auto"/>
        <w:rPr>
          <w:rFonts w:ascii="宋体" w:hAnsi="宋体"/>
          <w:b/>
          <w:sz w:val="24"/>
        </w:rPr>
      </w:pPr>
      <w:r>
        <w:rPr>
          <w:rFonts w:hint="eastAsia" w:ascii="宋体" w:hAnsi="宋体"/>
          <w:b/>
          <w:sz w:val="24"/>
        </w:rPr>
        <w:t>10.</w:t>
      </w:r>
      <w:r>
        <w:rPr>
          <w:rFonts w:ascii="宋体" w:hAnsi="宋体"/>
          <w:b/>
          <w:sz w:val="24"/>
        </w:rPr>
        <w:t>违约责任</w:t>
      </w:r>
    </w:p>
    <w:p>
      <w:pPr>
        <w:adjustRightInd w:val="0"/>
        <w:spacing w:line="360" w:lineRule="auto"/>
        <w:ind w:firstLine="480" w:firstLineChars="200"/>
        <w:jc w:val="left"/>
        <w:textAlignment w:val="baseline"/>
        <w:rPr>
          <w:rFonts w:ascii="宋体" w:hAnsi="宋体"/>
          <w:bCs/>
          <w:sz w:val="24"/>
        </w:rPr>
      </w:pPr>
      <w:r>
        <w:rPr>
          <w:rFonts w:hint="eastAsia" w:ascii="宋体" w:hAnsi="宋体"/>
          <w:bCs/>
          <w:sz w:val="24"/>
        </w:rPr>
        <w:t>1、</w:t>
      </w:r>
      <w:r>
        <w:rPr>
          <w:rFonts w:ascii="宋体" w:hAnsi="宋体"/>
          <w:bCs/>
          <w:sz w:val="24"/>
        </w:rPr>
        <w:t>甲乙双方必须遵守本合同并执行合同中的各项规定，保证</w:t>
      </w:r>
      <w:r>
        <w:rPr>
          <w:rFonts w:hint="eastAsia" w:ascii="宋体" w:hAnsi="宋体"/>
          <w:bCs/>
          <w:sz w:val="24"/>
        </w:rPr>
        <w:t>本</w:t>
      </w:r>
      <w:r>
        <w:rPr>
          <w:rFonts w:ascii="宋体" w:hAnsi="宋体"/>
          <w:bCs/>
          <w:sz w:val="24"/>
        </w:rPr>
        <w:t>合同的正常</w:t>
      </w:r>
      <w:r>
        <w:rPr>
          <w:rFonts w:hint="eastAsia" w:ascii="宋体" w:hAnsi="宋体"/>
          <w:bCs/>
          <w:sz w:val="24"/>
        </w:rPr>
        <w:t>履行</w:t>
      </w:r>
      <w:r>
        <w:rPr>
          <w:rFonts w:ascii="宋体" w:hAnsi="宋体"/>
          <w:bCs/>
          <w:sz w:val="24"/>
        </w:rPr>
        <w:t>。</w:t>
      </w:r>
    </w:p>
    <w:p>
      <w:pPr>
        <w:adjustRightInd w:val="0"/>
        <w:spacing w:line="360" w:lineRule="auto"/>
        <w:ind w:firstLine="480" w:firstLineChars="200"/>
        <w:jc w:val="left"/>
        <w:textAlignment w:val="baseline"/>
        <w:rPr>
          <w:rFonts w:ascii="宋体" w:hAnsi="宋体"/>
          <w:bCs/>
          <w:sz w:val="24"/>
        </w:rPr>
      </w:pPr>
      <w:r>
        <w:rPr>
          <w:rFonts w:hint="eastAsia" w:ascii="宋体" w:hAnsi="宋体"/>
          <w:bCs/>
          <w:sz w:val="24"/>
        </w:rPr>
        <w:t>2、</w:t>
      </w:r>
      <w:r>
        <w:rPr>
          <w:rFonts w:ascii="宋体" w:hAnsi="宋体"/>
          <w:bCs/>
          <w:sz w:val="24"/>
        </w:rPr>
        <w:t>如因乙方</w:t>
      </w:r>
      <w:r>
        <w:rPr>
          <w:rFonts w:hint="eastAsia" w:ascii="宋体" w:hAnsi="宋体"/>
          <w:bCs/>
          <w:sz w:val="24"/>
        </w:rPr>
        <w:t>工作人员在履行职务过程中的</w:t>
      </w:r>
      <w:r>
        <w:rPr>
          <w:rFonts w:ascii="宋体" w:hAnsi="宋体"/>
          <w:bCs/>
          <w:sz w:val="24"/>
        </w:rPr>
        <w:t>的疏忽、失职、过错等</w:t>
      </w:r>
      <w:r>
        <w:rPr>
          <w:rFonts w:hint="eastAsia" w:ascii="宋体" w:hAnsi="宋体"/>
          <w:bCs/>
          <w:sz w:val="24"/>
        </w:rPr>
        <w:t>故意或者过失</w:t>
      </w:r>
      <w:r>
        <w:rPr>
          <w:rFonts w:ascii="宋体" w:hAnsi="宋体"/>
          <w:bCs/>
          <w:sz w:val="24"/>
        </w:rPr>
        <w:t>原因给甲方造成损失或侵害，</w:t>
      </w:r>
      <w:r>
        <w:rPr>
          <w:rFonts w:hint="eastAsia" w:ascii="宋体" w:hAnsi="宋体"/>
          <w:bCs/>
          <w:sz w:val="24"/>
        </w:rPr>
        <w:t>包括但不限于甲方本身的财产损失、由此而导致的甲方对任何第三方的法律责任等，乙方对此均应承担全部的赔偿责任</w:t>
      </w:r>
      <w:r>
        <w:rPr>
          <w:rFonts w:ascii="宋体" w:hAnsi="宋体"/>
          <w:bCs/>
          <w:sz w:val="24"/>
        </w:rPr>
        <w:t>。</w:t>
      </w:r>
    </w:p>
    <w:p>
      <w:pPr>
        <w:spacing w:line="360" w:lineRule="auto"/>
        <w:rPr>
          <w:rFonts w:ascii="宋体" w:hAnsi="宋体"/>
          <w:b/>
          <w:sz w:val="24"/>
        </w:rPr>
      </w:pPr>
      <w:r>
        <w:rPr>
          <w:rFonts w:hint="eastAsia" w:ascii="宋体" w:hAnsi="宋体"/>
          <w:b/>
          <w:sz w:val="24"/>
        </w:rPr>
        <w:t>11.不可抗力事件处理</w:t>
      </w:r>
    </w:p>
    <w:p>
      <w:pPr>
        <w:tabs>
          <w:tab w:val="left" w:pos="0"/>
        </w:tabs>
        <w:spacing w:line="360" w:lineRule="auto"/>
        <w:ind w:firstLine="480" w:firstLineChars="200"/>
        <w:rPr>
          <w:rFonts w:ascii="宋体" w:hAnsi="宋体"/>
          <w:sz w:val="24"/>
        </w:rPr>
      </w:pPr>
      <w:r>
        <w:rPr>
          <w:rFonts w:hint="eastAsia" w:ascii="宋体" w:hAnsi="宋体"/>
          <w:sz w:val="24"/>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ascii="宋体" w:hAnsi="宋体"/>
          <w:sz w:val="24"/>
        </w:rPr>
      </w:pPr>
      <w:r>
        <w:rPr>
          <w:rFonts w:hint="eastAsia" w:ascii="宋体" w:hAnsi="宋体"/>
          <w:sz w:val="24"/>
        </w:rPr>
        <w:t>2、不可抗力事件发生后，应立即通知对方，并寄送有关权威机构出具的证明。</w:t>
      </w:r>
    </w:p>
    <w:p>
      <w:pPr>
        <w:tabs>
          <w:tab w:val="left" w:pos="0"/>
        </w:tabs>
        <w:spacing w:line="360" w:lineRule="auto"/>
        <w:ind w:firstLine="480" w:firstLineChars="200"/>
        <w:rPr>
          <w:rFonts w:ascii="宋体" w:hAnsi="宋体"/>
          <w:sz w:val="24"/>
        </w:rPr>
      </w:pPr>
      <w:r>
        <w:rPr>
          <w:rFonts w:hint="eastAsia" w:ascii="宋体" w:hAnsi="宋体"/>
          <w:sz w:val="24"/>
        </w:rPr>
        <w:t>3、不可抗力事件延续</w:t>
      </w:r>
      <w:r>
        <w:rPr>
          <w:rFonts w:hint="eastAsia" w:ascii="宋体" w:hAnsi="宋体"/>
          <w:sz w:val="24"/>
          <w:u w:val="single"/>
        </w:rPr>
        <w:t xml:space="preserve">      </w:t>
      </w:r>
      <w:r>
        <w:rPr>
          <w:rFonts w:hint="eastAsia" w:ascii="宋体" w:hAnsi="宋体"/>
          <w:sz w:val="24"/>
        </w:rPr>
        <w:t>天以上，双方应通过友好协商，确定是否继续履行合同。</w:t>
      </w:r>
    </w:p>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Pr>
        <w:spacing w:line="360" w:lineRule="auto"/>
        <w:rPr>
          <w:rFonts w:ascii="宋体" w:hAnsi="宋体"/>
          <w:b/>
          <w:sz w:val="24"/>
        </w:rPr>
      </w:pPr>
      <w:bookmarkStart w:id="76" w:name="_Toc212019599"/>
      <w:bookmarkStart w:id="77" w:name="_Toc225670756"/>
      <w:bookmarkStart w:id="78" w:name="_Toc247334846"/>
      <w:bookmarkStart w:id="79" w:name="_Toc239568423"/>
      <w:bookmarkStart w:id="80" w:name="_Toc237145411"/>
      <w:bookmarkStart w:id="81" w:name="_Toc241833908"/>
      <w:bookmarkStart w:id="82" w:name="_Toc211854454"/>
      <w:bookmarkStart w:id="83" w:name="_Toc239233919"/>
      <w:bookmarkStart w:id="84" w:name="_Toc238984980"/>
      <w:bookmarkStart w:id="85" w:name="_Toc185395254"/>
      <w:bookmarkStart w:id="86" w:name="_Toc225244857"/>
      <w:bookmarkStart w:id="87" w:name="_Toc286993792"/>
      <w:bookmarkStart w:id="88" w:name="_Toc232492933"/>
      <w:bookmarkStart w:id="89" w:name="_Toc251768867"/>
      <w:bookmarkStart w:id="90" w:name="_Toc225654649"/>
      <w:bookmarkStart w:id="91" w:name="_Toc211911353"/>
      <w:r>
        <w:rPr>
          <w:rFonts w:hint="eastAsia" w:ascii="宋体" w:hAnsi="宋体"/>
          <w:b/>
          <w:sz w:val="24"/>
        </w:rPr>
        <w:t>12.解</w:t>
      </w:r>
      <w:r>
        <w:rPr>
          <w:rFonts w:ascii="宋体" w:hAnsi="宋体"/>
          <w:b/>
          <w:sz w:val="24"/>
        </w:rPr>
        <w:t>决合同纠纷的方式</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pPr>
        <w:tabs>
          <w:tab w:val="left" w:pos="0"/>
        </w:tabs>
        <w:spacing w:line="360" w:lineRule="auto"/>
        <w:ind w:firstLine="480" w:firstLineChars="200"/>
        <w:rPr>
          <w:rFonts w:ascii="宋体" w:hAnsi="宋体"/>
          <w:sz w:val="24"/>
        </w:rPr>
      </w:pPr>
      <w:r>
        <w:rPr>
          <w:rFonts w:hint="eastAsia" w:ascii="宋体" w:hAnsi="宋体"/>
          <w:sz w:val="24"/>
        </w:rPr>
        <w:t>1、</w:t>
      </w:r>
      <w:r>
        <w:rPr>
          <w:rFonts w:ascii="宋体" w:hAnsi="宋体"/>
          <w:sz w:val="24"/>
        </w:rPr>
        <w:t>在执行本合同中发生的或与本合同有关的争端，双方应通过友好协商解决，经协商在</w:t>
      </w:r>
      <w:r>
        <w:rPr>
          <w:rFonts w:hint="eastAsia" w:ascii="宋体" w:hAnsi="宋体"/>
          <w:color w:val="000000"/>
          <w:szCs w:val="21"/>
        </w:rPr>
        <w:t>XX</w:t>
      </w:r>
      <w:r>
        <w:rPr>
          <w:rFonts w:ascii="宋体" w:hAnsi="宋体"/>
          <w:sz w:val="24"/>
        </w:rPr>
        <w:t>天内不能达成协议时，应提交成都仲裁委员会仲裁。</w:t>
      </w:r>
    </w:p>
    <w:p>
      <w:pPr>
        <w:tabs>
          <w:tab w:val="left" w:pos="0"/>
        </w:tabs>
        <w:spacing w:line="360" w:lineRule="auto"/>
        <w:ind w:firstLine="480" w:firstLineChars="200"/>
        <w:rPr>
          <w:rFonts w:ascii="宋体" w:hAnsi="宋体"/>
          <w:sz w:val="24"/>
        </w:rPr>
      </w:pPr>
      <w:r>
        <w:rPr>
          <w:rFonts w:hint="eastAsia" w:ascii="宋体" w:hAnsi="宋体"/>
          <w:sz w:val="24"/>
        </w:rPr>
        <w:t>2、</w:t>
      </w:r>
      <w:r>
        <w:rPr>
          <w:rFonts w:ascii="宋体" w:hAnsi="宋体"/>
          <w:sz w:val="24"/>
        </w:rPr>
        <w:t>仲裁裁决应为最终决定，并对双方具有约束力。</w:t>
      </w:r>
    </w:p>
    <w:p>
      <w:pPr>
        <w:tabs>
          <w:tab w:val="left" w:pos="0"/>
        </w:tabs>
        <w:spacing w:line="360" w:lineRule="auto"/>
        <w:ind w:firstLine="480" w:firstLineChars="200"/>
        <w:rPr>
          <w:rFonts w:ascii="宋体" w:hAnsi="宋体"/>
          <w:sz w:val="24"/>
        </w:rPr>
      </w:pPr>
      <w:r>
        <w:rPr>
          <w:rFonts w:hint="eastAsia" w:ascii="宋体" w:hAnsi="宋体"/>
          <w:sz w:val="24"/>
        </w:rPr>
        <w:t>3、</w:t>
      </w:r>
      <w:r>
        <w:rPr>
          <w:rFonts w:ascii="宋体" w:hAnsi="宋体"/>
          <w:sz w:val="24"/>
        </w:rPr>
        <w:t xml:space="preserve">除另有裁决外，仲裁费应由败诉方负担。 </w:t>
      </w:r>
    </w:p>
    <w:p>
      <w:pPr>
        <w:tabs>
          <w:tab w:val="left" w:pos="0"/>
        </w:tabs>
        <w:spacing w:line="360" w:lineRule="auto"/>
        <w:ind w:firstLine="480" w:firstLineChars="200"/>
        <w:rPr>
          <w:rFonts w:ascii="宋体" w:hAnsi="宋体"/>
          <w:sz w:val="24"/>
        </w:rPr>
      </w:pPr>
      <w:r>
        <w:rPr>
          <w:rFonts w:hint="eastAsia" w:ascii="宋体" w:hAnsi="宋体"/>
          <w:sz w:val="24"/>
        </w:rPr>
        <w:t>4、</w:t>
      </w:r>
      <w:r>
        <w:rPr>
          <w:rFonts w:ascii="宋体" w:hAnsi="宋体"/>
          <w:sz w:val="24"/>
        </w:rPr>
        <w:t xml:space="preserve">在仲裁期间，除正在进行仲裁部分外，合同其他部分继续执行。  </w:t>
      </w:r>
    </w:p>
    <w:p>
      <w:pPr>
        <w:spacing w:line="360" w:lineRule="auto"/>
        <w:rPr>
          <w:rFonts w:ascii="宋体" w:hAnsi="宋体"/>
          <w:b/>
          <w:sz w:val="24"/>
        </w:rPr>
      </w:pPr>
      <w:bookmarkStart w:id="92" w:name="_Toc211854455"/>
      <w:bookmarkStart w:id="93" w:name="_Toc212019600"/>
      <w:bookmarkStart w:id="94" w:name="_Toc241833909"/>
      <w:bookmarkStart w:id="95" w:name="_Toc185395255"/>
      <w:bookmarkStart w:id="96" w:name="_Toc238984981"/>
      <w:bookmarkStart w:id="97" w:name="_Toc282696231"/>
      <w:bookmarkStart w:id="98" w:name="_Toc225244858"/>
      <w:bookmarkStart w:id="99" w:name="_Toc232492934"/>
      <w:bookmarkStart w:id="100" w:name="_Toc225654650"/>
      <w:bookmarkStart w:id="101" w:name="_Toc286993793"/>
      <w:bookmarkStart w:id="102" w:name="_Toc239233920"/>
      <w:bookmarkStart w:id="103" w:name="_Toc225670757"/>
      <w:bookmarkStart w:id="104" w:name="_Toc283019219"/>
      <w:bookmarkStart w:id="105" w:name="_Toc239568424"/>
      <w:bookmarkStart w:id="106" w:name="_Toc251768868"/>
      <w:bookmarkStart w:id="107" w:name="_Toc211911354"/>
      <w:bookmarkStart w:id="108" w:name="_Toc247334847"/>
      <w:bookmarkStart w:id="109" w:name="_Toc237145412"/>
      <w:r>
        <w:rPr>
          <w:rFonts w:hint="eastAsia" w:ascii="宋体" w:hAnsi="宋体"/>
          <w:b/>
          <w:sz w:val="24"/>
        </w:rPr>
        <w:t>13.</w:t>
      </w:r>
      <w:r>
        <w:rPr>
          <w:rFonts w:ascii="宋体" w:hAnsi="宋体"/>
          <w:b/>
          <w:sz w:val="24"/>
        </w:rPr>
        <w:t>合同</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rFonts w:hint="eastAsia" w:ascii="宋体" w:hAnsi="宋体"/>
          <w:b/>
          <w:sz w:val="24"/>
        </w:rPr>
        <w:t>生效及其他</w:t>
      </w:r>
    </w:p>
    <w:p>
      <w:pPr>
        <w:pStyle w:val="67"/>
        <w:spacing w:line="360" w:lineRule="auto"/>
        <w:ind w:firstLine="480"/>
        <w:rPr>
          <w:rFonts w:ascii="宋体" w:hAnsi="宋体"/>
          <w:sz w:val="24"/>
          <w:szCs w:val="24"/>
        </w:rPr>
      </w:pPr>
      <w:r>
        <w:rPr>
          <w:rFonts w:hint="eastAsia" w:ascii="宋体" w:hAnsi="宋体"/>
          <w:sz w:val="24"/>
          <w:szCs w:val="24"/>
        </w:rPr>
        <w:t>1、合同经双方法定代表人或授权委托代理人签字并加盖单位公章后生效。</w:t>
      </w:r>
    </w:p>
    <w:p>
      <w:pPr>
        <w:pStyle w:val="67"/>
        <w:spacing w:line="360" w:lineRule="auto"/>
        <w:ind w:firstLine="480"/>
        <w:rPr>
          <w:rFonts w:ascii="宋体" w:hAnsi="宋体"/>
          <w:sz w:val="24"/>
          <w:szCs w:val="24"/>
        </w:rPr>
      </w:pPr>
      <w:r>
        <w:rPr>
          <w:rFonts w:hint="eastAsia" w:ascii="宋体" w:hAnsi="宋体"/>
          <w:sz w:val="24"/>
          <w:szCs w:val="24"/>
        </w:rPr>
        <w:t>2、合同执行中涉及采购资金和采购内容修改或补充的，须经采购监管部门审批，并签书面补充协议报采购监督管理部门备案，方可作为主合同不可分割的一部分。</w:t>
      </w:r>
    </w:p>
    <w:p>
      <w:pPr>
        <w:pStyle w:val="67"/>
        <w:spacing w:line="360" w:lineRule="auto"/>
        <w:ind w:firstLine="480"/>
        <w:rPr>
          <w:rFonts w:ascii="宋体" w:hAnsi="宋体"/>
          <w:sz w:val="24"/>
          <w:szCs w:val="24"/>
        </w:rPr>
      </w:pPr>
      <w:r>
        <w:rPr>
          <w:rFonts w:hint="eastAsia" w:ascii="宋体" w:hAnsi="宋体"/>
          <w:sz w:val="24"/>
          <w:szCs w:val="24"/>
        </w:rPr>
        <w:t>3、本合同一式</w:t>
      </w:r>
      <w:r>
        <w:rPr>
          <w:rFonts w:hint="eastAsia" w:ascii="宋体" w:hAnsi="宋体"/>
          <w:sz w:val="24"/>
          <w:szCs w:val="24"/>
          <w:u w:val="single"/>
        </w:rPr>
        <w:t xml:space="preserve">     </w:t>
      </w:r>
      <w:r>
        <w:rPr>
          <w:rFonts w:hint="eastAsia" w:ascii="宋体" w:hAnsi="宋体"/>
          <w:sz w:val="24"/>
          <w:szCs w:val="24"/>
        </w:rPr>
        <w:t>份，自双方签章之日起起效。甲方</w:t>
      </w:r>
      <w:r>
        <w:rPr>
          <w:rFonts w:hint="eastAsia" w:ascii="宋体" w:hAnsi="宋体"/>
          <w:color w:val="000000"/>
          <w:szCs w:val="21"/>
          <w:u w:val="single"/>
        </w:rPr>
        <w:t xml:space="preserve">      </w:t>
      </w:r>
      <w:r>
        <w:rPr>
          <w:rFonts w:hint="eastAsia" w:ascii="宋体" w:hAnsi="宋体"/>
          <w:sz w:val="24"/>
          <w:szCs w:val="24"/>
        </w:rPr>
        <w:t>份，乙方</w:t>
      </w:r>
      <w:r>
        <w:rPr>
          <w:rFonts w:hint="eastAsia" w:ascii="宋体" w:hAnsi="宋体"/>
          <w:color w:val="000000"/>
          <w:szCs w:val="21"/>
          <w:u w:val="single"/>
        </w:rPr>
        <w:t xml:space="preserve">      </w:t>
      </w:r>
      <w:r>
        <w:rPr>
          <w:rFonts w:hint="eastAsia" w:ascii="宋体" w:hAnsi="宋体"/>
          <w:sz w:val="24"/>
          <w:szCs w:val="24"/>
        </w:rPr>
        <w:t>份，采购代理机构</w:t>
      </w:r>
      <w:r>
        <w:rPr>
          <w:rFonts w:hint="eastAsia" w:ascii="宋体" w:hAnsi="宋体"/>
          <w:sz w:val="24"/>
          <w:szCs w:val="24"/>
          <w:u w:val="single"/>
        </w:rPr>
        <w:t xml:space="preserve">      </w:t>
      </w:r>
      <w:r>
        <w:rPr>
          <w:rFonts w:hint="eastAsia" w:ascii="宋体" w:hAnsi="宋体"/>
          <w:sz w:val="24"/>
          <w:szCs w:val="24"/>
        </w:rPr>
        <w:t>份，具有同等法律效力。</w:t>
      </w:r>
    </w:p>
    <w:p>
      <w:pPr>
        <w:spacing w:line="360" w:lineRule="auto"/>
        <w:rPr>
          <w:rFonts w:ascii="宋体" w:hAnsi="宋体"/>
          <w:b/>
          <w:sz w:val="24"/>
        </w:rPr>
      </w:pPr>
      <w:r>
        <w:rPr>
          <w:rFonts w:hint="eastAsia" w:ascii="宋体" w:hAnsi="宋体"/>
          <w:b/>
          <w:sz w:val="24"/>
        </w:rPr>
        <w:t>14.附件</w:t>
      </w:r>
    </w:p>
    <w:p>
      <w:pPr>
        <w:spacing w:line="360" w:lineRule="auto"/>
        <w:rPr>
          <w:rFonts w:ascii="宋体" w:hAnsi="宋体"/>
          <w:sz w:val="24"/>
        </w:rPr>
      </w:pPr>
    </w:p>
    <w:p>
      <w:pPr>
        <w:spacing w:line="400" w:lineRule="exact"/>
        <w:ind w:firstLine="480" w:firstLineChars="200"/>
        <w:rPr>
          <w:rFonts w:ascii="宋体" w:hAnsi="宋体"/>
          <w:sz w:val="24"/>
        </w:rPr>
      </w:pPr>
      <w:r>
        <w:rPr>
          <w:rFonts w:hint="eastAsia" w:ascii="宋体" w:hAnsi="宋体"/>
          <w:sz w:val="24"/>
        </w:rPr>
        <w:t>甲方：   （盖章）</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ascii="宋体" w:hAnsi="宋体"/>
          <w:sz w:val="24"/>
        </w:rPr>
        <w:t xml:space="preserve">    </w:t>
      </w:r>
      <w:r>
        <w:rPr>
          <w:rFonts w:hint="eastAsia" w:ascii="宋体" w:hAnsi="宋体"/>
          <w:sz w:val="24"/>
        </w:rPr>
        <w:t xml:space="preserve">   乙方：</w:t>
      </w:r>
      <w:r>
        <w:rPr>
          <w:rFonts w:ascii="宋体" w:hAnsi="宋体"/>
          <w:sz w:val="24"/>
        </w:rPr>
        <w:t xml:space="preserve">   </w:t>
      </w:r>
      <w:r>
        <w:rPr>
          <w:rFonts w:hint="eastAsia" w:ascii="宋体" w:hAnsi="宋体"/>
          <w:sz w:val="24"/>
        </w:rPr>
        <w:t>（盖章）</w:t>
      </w:r>
    </w:p>
    <w:p>
      <w:pPr>
        <w:spacing w:line="400" w:lineRule="exact"/>
        <w:ind w:firstLine="480" w:firstLineChars="200"/>
        <w:rPr>
          <w:rFonts w:ascii="宋体" w:hAnsi="宋体"/>
          <w:sz w:val="24"/>
        </w:rPr>
      </w:pPr>
      <w:r>
        <w:rPr>
          <w:rFonts w:hint="eastAsia" w:ascii="宋体" w:hAnsi="宋体"/>
          <w:sz w:val="24"/>
        </w:rPr>
        <w:t>法定代表人（授权代表）：</w:t>
      </w:r>
      <w:r>
        <w:rPr>
          <w:rFonts w:ascii="宋体" w:hAnsi="宋体"/>
          <w:sz w:val="24"/>
        </w:rPr>
        <w:t xml:space="preserve">            </w:t>
      </w:r>
      <w:r>
        <w:rPr>
          <w:rFonts w:hint="eastAsia" w:ascii="宋体" w:hAnsi="宋体"/>
          <w:sz w:val="24"/>
        </w:rPr>
        <w:t>法定代表人（授权代表）：</w:t>
      </w:r>
    </w:p>
    <w:p>
      <w:pPr>
        <w:spacing w:line="400" w:lineRule="exact"/>
        <w:ind w:firstLine="480" w:firstLineChars="200"/>
        <w:rPr>
          <w:rFonts w:ascii="宋体" w:hAnsi="宋体"/>
          <w:sz w:val="24"/>
        </w:rPr>
      </w:pPr>
      <w:r>
        <w:rPr>
          <w:rFonts w:hint="eastAsia" w:ascii="宋体" w:hAnsi="宋体"/>
          <w:sz w:val="24"/>
        </w:rPr>
        <w:t>地</w:t>
      </w:r>
      <w:r>
        <w:rPr>
          <w:rFonts w:ascii="宋体" w:hAnsi="宋体"/>
          <w:sz w:val="24"/>
        </w:rPr>
        <w:t xml:space="preserve">    </w:t>
      </w:r>
      <w:r>
        <w:rPr>
          <w:rFonts w:hint="eastAsia" w:ascii="宋体" w:hAnsi="宋体"/>
          <w:sz w:val="24"/>
        </w:rPr>
        <w:t>址：</w:t>
      </w:r>
      <w:r>
        <w:rPr>
          <w:rFonts w:ascii="宋体" w:hAnsi="宋体"/>
          <w:sz w:val="24"/>
        </w:rPr>
        <w:t xml:space="preserve">                         </w:t>
      </w:r>
      <w:r>
        <w:rPr>
          <w:rFonts w:hint="eastAsia" w:ascii="宋体" w:hAnsi="宋体"/>
          <w:sz w:val="24"/>
        </w:rPr>
        <w:t>地</w:t>
      </w:r>
      <w:r>
        <w:rPr>
          <w:rFonts w:ascii="宋体" w:hAnsi="宋体"/>
          <w:sz w:val="24"/>
        </w:rPr>
        <w:t xml:space="preserve">    </w:t>
      </w:r>
      <w:r>
        <w:rPr>
          <w:rFonts w:hint="eastAsia" w:ascii="宋体" w:hAnsi="宋体"/>
          <w:sz w:val="24"/>
        </w:rPr>
        <w:t>址：</w:t>
      </w:r>
    </w:p>
    <w:p>
      <w:pPr>
        <w:spacing w:line="400" w:lineRule="exact"/>
        <w:ind w:firstLine="480" w:firstLineChars="200"/>
        <w:rPr>
          <w:rFonts w:ascii="宋体" w:hAnsi="宋体"/>
          <w:sz w:val="24"/>
        </w:rPr>
      </w:pPr>
      <w:r>
        <w:rPr>
          <w:rFonts w:hint="eastAsia" w:ascii="宋体" w:hAnsi="宋体"/>
          <w:sz w:val="24"/>
        </w:rPr>
        <w:t>开户银行：</w:t>
      </w:r>
      <w:r>
        <w:rPr>
          <w:rFonts w:ascii="宋体" w:hAnsi="宋体"/>
          <w:sz w:val="24"/>
        </w:rPr>
        <w:t xml:space="preserve">                         </w:t>
      </w:r>
      <w:r>
        <w:rPr>
          <w:rFonts w:hint="eastAsia" w:ascii="宋体" w:hAnsi="宋体"/>
          <w:sz w:val="24"/>
        </w:rPr>
        <w:t>开户银行：</w:t>
      </w:r>
    </w:p>
    <w:p>
      <w:pPr>
        <w:spacing w:line="400" w:lineRule="exact"/>
        <w:ind w:firstLine="480" w:firstLineChars="200"/>
        <w:rPr>
          <w:rFonts w:ascii="宋体" w:hAnsi="宋体"/>
          <w:sz w:val="24"/>
        </w:rPr>
      </w:pPr>
      <w:r>
        <w:rPr>
          <w:rFonts w:hint="eastAsia" w:ascii="宋体" w:hAnsi="宋体"/>
          <w:sz w:val="24"/>
        </w:rPr>
        <w:t>账号：</w:t>
      </w:r>
      <w:r>
        <w:rPr>
          <w:rFonts w:ascii="宋体" w:hAnsi="宋体"/>
          <w:sz w:val="24"/>
        </w:rPr>
        <w:t xml:space="preserve">                             </w:t>
      </w:r>
      <w:r>
        <w:rPr>
          <w:rFonts w:hint="eastAsia" w:ascii="宋体" w:hAnsi="宋体"/>
          <w:sz w:val="24"/>
        </w:rPr>
        <w:t>账号：</w:t>
      </w:r>
    </w:p>
    <w:p>
      <w:pPr>
        <w:spacing w:line="400" w:lineRule="exact"/>
        <w:ind w:firstLine="480" w:firstLineChars="200"/>
        <w:rPr>
          <w:rFonts w:ascii="宋体" w:hAnsi="宋体"/>
          <w:sz w:val="24"/>
        </w:rPr>
      </w:pP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rPr>
        <w:t xml:space="preserve">                         </w:t>
      </w:r>
      <w:r>
        <w:rPr>
          <w:rFonts w:hint="eastAsia" w:ascii="宋体" w:hAnsi="宋体"/>
          <w:sz w:val="24"/>
        </w:rPr>
        <w:t>电</w:t>
      </w:r>
      <w:r>
        <w:rPr>
          <w:rFonts w:ascii="宋体" w:hAnsi="宋体"/>
          <w:sz w:val="24"/>
        </w:rPr>
        <w:t xml:space="preserve">    </w:t>
      </w:r>
      <w:r>
        <w:rPr>
          <w:rFonts w:hint="eastAsia" w:ascii="宋体" w:hAnsi="宋体"/>
          <w:sz w:val="24"/>
        </w:rPr>
        <w:t>话：</w:t>
      </w:r>
    </w:p>
    <w:p>
      <w:pPr>
        <w:spacing w:line="400" w:lineRule="exact"/>
        <w:ind w:firstLine="480" w:firstLineChars="200"/>
        <w:rPr>
          <w:rFonts w:ascii="宋体" w:hAnsi="宋体"/>
          <w:sz w:val="24"/>
        </w:rPr>
      </w:pPr>
      <w:r>
        <w:rPr>
          <w:rFonts w:hint="eastAsia" w:ascii="宋体" w:hAnsi="宋体"/>
          <w:sz w:val="24"/>
        </w:rPr>
        <w:t>传</w:t>
      </w:r>
      <w:r>
        <w:rPr>
          <w:rFonts w:ascii="宋体" w:hAnsi="宋体"/>
          <w:sz w:val="24"/>
        </w:rPr>
        <w:t xml:space="preserve">    </w:t>
      </w:r>
      <w:r>
        <w:rPr>
          <w:rFonts w:hint="eastAsia" w:ascii="宋体" w:hAnsi="宋体"/>
          <w:sz w:val="24"/>
        </w:rPr>
        <w:t>真：</w:t>
      </w:r>
      <w:r>
        <w:rPr>
          <w:rFonts w:ascii="宋体" w:hAnsi="宋体"/>
          <w:sz w:val="24"/>
        </w:rPr>
        <w:t xml:space="preserve">                         </w:t>
      </w:r>
      <w:r>
        <w:rPr>
          <w:rFonts w:hint="eastAsia" w:ascii="宋体" w:hAnsi="宋体"/>
          <w:sz w:val="24"/>
        </w:rPr>
        <w:t>传</w:t>
      </w:r>
      <w:r>
        <w:rPr>
          <w:rFonts w:ascii="宋体" w:hAnsi="宋体"/>
          <w:sz w:val="24"/>
        </w:rPr>
        <w:t xml:space="preserve">    </w:t>
      </w:r>
      <w:r>
        <w:rPr>
          <w:rFonts w:hint="eastAsia" w:ascii="宋体" w:hAnsi="宋体"/>
          <w:sz w:val="24"/>
        </w:rPr>
        <w:t>真：</w:t>
      </w:r>
    </w:p>
    <w:p>
      <w:pPr>
        <w:spacing w:line="400" w:lineRule="exact"/>
        <w:ind w:firstLine="480" w:firstLineChars="200"/>
        <w:rPr>
          <w:rFonts w:ascii="宋体" w:hAnsi="宋体"/>
          <w:sz w:val="24"/>
        </w:rPr>
      </w:pPr>
      <w:r>
        <w:rPr>
          <w:rFonts w:hint="eastAsia" w:ascii="宋体" w:hAnsi="宋体"/>
          <w:sz w:val="24"/>
        </w:rPr>
        <w:t>签约日期：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ascii="宋体" w:hAnsi="宋体"/>
          <w:sz w:val="24"/>
        </w:rPr>
        <w:t xml:space="preserve"> </w:t>
      </w:r>
      <w:r>
        <w:rPr>
          <w:rFonts w:ascii="宋体" w:hAnsi="宋体"/>
          <w:sz w:val="24"/>
        </w:rPr>
        <w:tab/>
      </w:r>
      <w:r>
        <w:rPr>
          <w:rFonts w:ascii="宋体" w:hAnsi="宋体"/>
          <w:sz w:val="24"/>
        </w:rPr>
        <w:tab/>
      </w:r>
      <w:r>
        <w:rPr>
          <w:rFonts w:hint="eastAsia" w:ascii="宋体" w:hAnsi="宋体"/>
          <w:sz w:val="24"/>
        </w:rPr>
        <w:t>签约日期：</w:t>
      </w:r>
      <w:r>
        <w:rPr>
          <w:rFonts w:hint="eastAsia" w:ascii="宋体" w:hAnsi="宋体"/>
          <w:sz w:val="24"/>
          <w:u w:val="single"/>
        </w:rPr>
        <w:t xml:space="preserve">    </w:t>
      </w:r>
      <w:r>
        <w:rPr>
          <w:rFonts w:hint="eastAsia" w:ascii="宋体" w:hAnsi="宋体"/>
          <w:sz w:val="24"/>
        </w:rPr>
        <w:t xml:space="preserve"> 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sectPr>
      <w:headerReference r:id="rId11" w:type="default"/>
      <w:pgSz w:w="11906" w:h="16838"/>
      <w:pgMar w:top="1440" w:right="1134" w:bottom="1440" w:left="1134"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Eʩ">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38"/>
      </w:rPr>
    </w:pPr>
    <w:r>
      <w:fldChar w:fldCharType="begin"/>
    </w:r>
    <w:r>
      <w:rPr>
        <w:rStyle w:val="38"/>
      </w:rPr>
      <w:instrText xml:space="preserve">PAGE  </w:instrText>
    </w:r>
    <w:r>
      <w:fldChar w:fldCharType="separate"/>
    </w:r>
    <w:r>
      <w:rPr>
        <w:rStyle w:val="38"/>
      </w:rPr>
      <w:t xml:space="preserve"> </w: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2</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rPr>
      <w:t>四川省工商行政管理局数据中心建设项目政府采购—竞争性谈判文件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p>
  <w:p>
    <w:pPr>
      <w:pStyle w:val="27"/>
      <w:jc w:val="both"/>
    </w:pPr>
  </w:p>
  <w:p>
    <w:pPr>
      <w:pStyle w:val="2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A1ED2C"/>
    <w:multiLevelType w:val="singleLevel"/>
    <w:tmpl w:val="98A1ED2C"/>
    <w:lvl w:ilvl="0" w:tentative="0">
      <w:start w:val="10"/>
      <w:numFmt w:val="chineseCounting"/>
      <w:suff w:val="space"/>
      <w:lvlText w:val="第%1章"/>
      <w:lvlJc w:val="left"/>
      <w:rPr>
        <w:rFonts w:hint="eastAsia"/>
      </w:rPr>
    </w:lvl>
  </w:abstractNum>
  <w:abstractNum w:abstractNumId="1">
    <w:nsid w:val="9A5F4280"/>
    <w:multiLevelType w:val="singleLevel"/>
    <w:tmpl w:val="9A5F4280"/>
    <w:lvl w:ilvl="0" w:tentative="0">
      <w:start w:val="1"/>
      <w:numFmt w:val="decimal"/>
      <w:suff w:val="space"/>
      <w:lvlText w:val="%1、"/>
      <w:lvlJc w:val="left"/>
    </w:lvl>
  </w:abstractNum>
  <w:abstractNum w:abstractNumId="2">
    <w:nsid w:val="C77AF2A3"/>
    <w:multiLevelType w:val="singleLevel"/>
    <w:tmpl w:val="C77AF2A3"/>
    <w:lvl w:ilvl="0" w:tentative="0">
      <w:start w:val="1"/>
      <w:numFmt w:val="chineseCounting"/>
      <w:suff w:val="nothing"/>
      <w:lvlText w:val="（%1）"/>
      <w:lvlJc w:val="left"/>
      <w:pPr>
        <w:ind w:left="0" w:firstLine="420"/>
      </w:pPr>
      <w:rPr>
        <w:rFonts w:hint="eastAsia"/>
      </w:rPr>
    </w:lvl>
  </w:abstractNum>
  <w:abstractNum w:abstractNumId="3">
    <w:nsid w:val="D08998DB"/>
    <w:multiLevelType w:val="singleLevel"/>
    <w:tmpl w:val="D08998DB"/>
    <w:lvl w:ilvl="0" w:tentative="0">
      <w:start w:val="1"/>
      <w:numFmt w:val="chineseCounting"/>
      <w:suff w:val="nothing"/>
      <w:lvlText w:val="%1、"/>
      <w:lvlJc w:val="left"/>
      <w:rPr>
        <w:rFonts w:hint="eastAsia"/>
      </w:rPr>
    </w:lvl>
  </w:abstractNum>
  <w:abstractNum w:abstractNumId="4">
    <w:nsid w:val="D59AB273"/>
    <w:multiLevelType w:val="singleLevel"/>
    <w:tmpl w:val="D59AB273"/>
    <w:lvl w:ilvl="0" w:tentative="0">
      <w:start w:val="1"/>
      <w:numFmt w:val="chineseCounting"/>
      <w:suff w:val="nothing"/>
      <w:lvlText w:val="（%1）"/>
      <w:lvlJc w:val="left"/>
      <w:pPr>
        <w:ind w:left="0" w:firstLine="420"/>
      </w:pPr>
      <w:rPr>
        <w:rFonts w:hint="eastAsia"/>
      </w:rPr>
    </w:lvl>
  </w:abstractNum>
  <w:abstractNum w:abstractNumId="5">
    <w:nsid w:val="F1A8C76C"/>
    <w:multiLevelType w:val="singleLevel"/>
    <w:tmpl w:val="F1A8C76C"/>
    <w:lvl w:ilvl="0" w:tentative="0">
      <w:start w:val="1"/>
      <w:numFmt w:val="chineseCounting"/>
      <w:suff w:val="nothing"/>
      <w:lvlText w:val="（%1）"/>
      <w:lvlJc w:val="left"/>
      <w:pPr>
        <w:ind w:left="0" w:firstLine="420"/>
      </w:pPr>
      <w:rPr>
        <w:rFonts w:hint="eastAsia"/>
      </w:rPr>
    </w:lvl>
  </w:abstractNum>
  <w:abstractNum w:abstractNumId="6">
    <w:nsid w:val="00000001"/>
    <w:multiLevelType w:val="multilevel"/>
    <w:tmpl w:val="00000001"/>
    <w:lvl w:ilvl="0" w:tentative="0">
      <w:start w:val="1"/>
      <w:numFmt w:val="decimal"/>
      <w:suff w:val="nothing"/>
      <w:lvlText w:val="%1."/>
      <w:lvlJc w:val="left"/>
      <w:pPr>
        <w:ind w:left="840"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07EDAFA7"/>
    <w:multiLevelType w:val="singleLevel"/>
    <w:tmpl w:val="07EDAFA7"/>
    <w:lvl w:ilvl="0" w:tentative="0">
      <w:start w:val="1"/>
      <w:numFmt w:val="chineseCounting"/>
      <w:suff w:val="nothing"/>
      <w:lvlText w:val="（%1）"/>
      <w:lvlJc w:val="left"/>
      <w:pPr>
        <w:ind w:left="0" w:firstLine="420"/>
      </w:pPr>
      <w:rPr>
        <w:rFonts w:hint="eastAsia"/>
      </w:rPr>
    </w:lvl>
  </w:abstractNum>
  <w:abstractNum w:abstractNumId="8">
    <w:nsid w:val="18F6B87F"/>
    <w:multiLevelType w:val="singleLevel"/>
    <w:tmpl w:val="18F6B87F"/>
    <w:lvl w:ilvl="0" w:tentative="0">
      <w:start w:val="1"/>
      <w:numFmt w:val="decimal"/>
      <w:lvlText w:val="%1."/>
      <w:lvlJc w:val="left"/>
      <w:pPr>
        <w:ind w:left="425" w:hanging="425"/>
      </w:pPr>
      <w:rPr>
        <w:rFonts w:hint="default"/>
      </w:rPr>
    </w:lvl>
  </w:abstractNum>
  <w:abstractNum w:abstractNumId="9">
    <w:nsid w:val="7188D1C0"/>
    <w:multiLevelType w:val="singleLevel"/>
    <w:tmpl w:val="7188D1C0"/>
    <w:lvl w:ilvl="0" w:tentative="0">
      <w:start w:val="1"/>
      <w:numFmt w:val="decimal"/>
      <w:lvlText w:val="%1."/>
      <w:lvlJc w:val="left"/>
      <w:pPr>
        <w:ind w:left="425" w:hanging="425"/>
      </w:pPr>
      <w:rPr>
        <w:rFonts w:hint="default"/>
      </w:rPr>
    </w:lvl>
  </w:abstractNum>
  <w:num w:numId="1">
    <w:abstractNumId w:val="3"/>
  </w:num>
  <w:num w:numId="2">
    <w:abstractNumId w:val="2"/>
  </w:num>
  <w:num w:numId="3">
    <w:abstractNumId w:val="5"/>
  </w:num>
  <w:num w:numId="4">
    <w:abstractNumId w:val="7"/>
  </w:num>
  <w:num w:numId="5">
    <w:abstractNumId w:val="4"/>
  </w:num>
  <w:num w:numId="6">
    <w:abstractNumId w:val="9"/>
  </w:num>
  <w:num w:numId="7">
    <w:abstractNumId w:val="8"/>
  </w:num>
  <w:num w:numId="8">
    <w:abstractNumId w:val="0"/>
  </w:num>
  <w:num w:numId="9">
    <w:abstractNumId w:val="6"/>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军">
    <w15:presenceInfo w15:providerId="None" w15:userId="赵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dujiangyan.com.cn:8030/seeyon/kgOfficeServlet?tolen=5a3ae8142693066f77e41c6bd2f089e7&amp;tko=KINGGRID_JSAPI&amp;m=s"/>
  </w:docVars>
  <w:rsids>
    <w:rsidRoot w:val="007A683D"/>
    <w:rsid w:val="00004CC7"/>
    <w:rsid w:val="00007ABB"/>
    <w:rsid w:val="00010C32"/>
    <w:rsid w:val="00010F41"/>
    <w:rsid w:val="0001222A"/>
    <w:rsid w:val="000145ED"/>
    <w:rsid w:val="00021ED0"/>
    <w:rsid w:val="00022E65"/>
    <w:rsid w:val="00022F9F"/>
    <w:rsid w:val="000235D9"/>
    <w:rsid w:val="00023E85"/>
    <w:rsid w:val="0003038F"/>
    <w:rsid w:val="00036EEF"/>
    <w:rsid w:val="000558A5"/>
    <w:rsid w:val="00057868"/>
    <w:rsid w:val="000625C3"/>
    <w:rsid w:val="00065607"/>
    <w:rsid w:val="00071EA3"/>
    <w:rsid w:val="00071EB9"/>
    <w:rsid w:val="00073D90"/>
    <w:rsid w:val="000760D5"/>
    <w:rsid w:val="000762DA"/>
    <w:rsid w:val="000764BE"/>
    <w:rsid w:val="00080C12"/>
    <w:rsid w:val="00085894"/>
    <w:rsid w:val="00090533"/>
    <w:rsid w:val="0009110A"/>
    <w:rsid w:val="0009409E"/>
    <w:rsid w:val="00097766"/>
    <w:rsid w:val="000A1CE4"/>
    <w:rsid w:val="000A246A"/>
    <w:rsid w:val="000A2AE8"/>
    <w:rsid w:val="000A4F09"/>
    <w:rsid w:val="000A4F29"/>
    <w:rsid w:val="000A70F2"/>
    <w:rsid w:val="000B37D8"/>
    <w:rsid w:val="000B4562"/>
    <w:rsid w:val="000B511F"/>
    <w:rsid w:val="000C297C"/>
    <w:rsid w:val="000C680E"/>
    <w:rsid w:val="000C6F04"/>
    <w:rsid w:val="000C6FE5"/>
    <w:rsid w:val="000D1497"/>
    <w:rsid w:val="000D22E0"/>
    <w:rsid w:val="000D3392"/>
    <w:rsid w:val="000D3F86"/>
    <w:rsid w:val="000D717B"/>
    <w:rsid w:val="000E1E47"/>
    <w:rsid w:val="000E7A71"/>
    <w:rsid w:val="000F084F"/>
    <w:rsid w:val="000F60E1"/>
    <w:rsid w:val="000F7AB1"/>
    <w:rsid w:val="00103355"/>
    <w:rsid w:val="0010430B"/>
    <w:rsid w:val="001068FD"/>
    <w:rsid w:val="00112A3E"/>
    <w:rsid w:val="00114138"/>
    <w:rsid w:val="00120FCD"/>
    <w:rsid w:val="0012155C"/>
    <w:rsid w:val="00123F35"/>
    <w:rsid w:val="00124924"/>
    <w:rsid w:val="001261FC"/>
    <w:rsid w:val="001300AD"/>
    <w:rsid w:val="00132312"/>
    <w:rsid w:val="001324D0"/>
    <w:rsid w:val="001331E5"/>
    <w:rsid w:val="00136345"/>
    <w:rsid w:val="00140786"/>
    <w:rsid w:val="00150776"/>
    <w:rsid w:val="00162F0D"/>
    <w:rsid w:val="00164861"/>
    <w:rsid w:val="00167218"/>
    <w:rsid w:val="00170661"/>
    <w:rsid w:val="00176E9A"/>
    <w:rsid w:val="001774BE"/>
    <w:rsid w:val="001808A0"/>
    <w:rsid w:val="00181A38"/>
    <w:rsid w:val="00182728"/>
    <w:rsid w:val="00185382"/>
    <w:rsid w:val="0018580B"/>
    <w:rsid w:val="00186892"/>
    <w:rsid w:val="0019389F"/>
    <w:rsid w:val="001A34F3"/>
    <w:rsid w:val="001A6131"/>
    <w:rsid w:val="001B0555"/>
    <w:rsid w:val="001B1735"/>
    <w:rsid w:val="001C03A0"/>
    <w:rsid w:val="001C186E"/>
    <w:rsid w:val="001C4B70"/>
    <w:rsid w:val="001C6ECA"/>
    <w:rsid w:val="001D05ED"/>
    <w:rsid w:val="001D1F59"/>
    <w:rsid w:val="001D777B"/>
    <w:rsid w:val="001E2945"/>
    <w:rsid w:val="001E7DDD"/>
    <w:rsid w:val="001F108C"/>
    <w:rsid w:val="001F150C"/>
    <w:rsid w:val="001F425D"/>
    <w:rsid w:val="001F5E62"/>
    <w:rsid w:val="00200661"/>
    <w:rsid w:val="002063B7"/>
    <w:rsid w:val="00210A75"/>
    <w:rsid w:val="002120E1"/>
    <w:rsid w:val="002129B6"/>
    <w:rsid w:val="00214848"/>
    <w:rsid w:val="00215402"/>
    <w:rsid w:val="00221861"/>
    <w:rsid w:val="00236D8E"/>
    <w:rsid w:val="00236DF7"/>
    <w:rsid w:val="0024028B"/>
    <w:rsid w:val="00242140"/>
    <w:rsid w:val="00242CA9"/>
    <w:rsid w:val="00245799"/>
    <w:rsid w:val="002519C7"/>
    <w:rsid w:val="00262526"/>
    <w:rsid w:val="002636ED"/>
    <w:rsid w:val="00266EE9"/>
    <w:rsid w:val="002703ED"/>
    <w:rsid w:val="00275F06"/>
    <w:rsid w:val="00286FBA"/>
    <w:rsid w:val="00290C5C"/>
    <w:rsid w:val="00292726"/>
    <w:rsid w:val="00293D65"/>
    <w:rsid w:val="002942EE"/>
    <w:rsid w:val="00295033"/>
    <w:rsid w:val="002A1E4E"/>
    <w:rsid w:val="002A4343"/>
    <w:rsid w:val="002A6316"/>
    <w:rsid w:val="002B2553"/>
    <w:rsid w:val="002B2897"/>
    <w:rsid w:val="002B3F90"/>
    <w:rsid w:val="002B734E"/>
    <w:rsid w:val="002C2D29"/>
    <w:rsid w:val="002D0544"/>
    <w:rsid w:val="002D2BF7"/>
    <w:rsid w:val="002D36E2"/>
    <w:rsid w:val="002E0062"/>
    <w:rsid w:val="002E10C5"/>
    <w:rsid w:val="002E12DD"/>
    <w:rsid w:val="002E1C90"/>
    <w:rsid w:val="002E6155"/>
    <w:rsid w:val="002F2EF2"/>
    <w:rsid w:val="002F4F34"/>
    <w:rsid w:val="002F5CF1"/>
    <w:rsid w:val="002F7942"/>
    <w:rsid w:val="00312FF9"/>
    <w:rsid w:val="00314A71"/>
    <w:rsid w:val="00316811"/>
    <w:rsid w:val="00320045"/>
    <w:rsid w:val="003234FC"/>
    <w:rsid w:val="0033202F"/>
    <w:rsid w:val="00332E01"/>
    <w:rsid w:val="00337591"/>
    <w:rsid w:val="00340727"/>
    <w:rsid w:val="00340C44"/>
    <w:rsid w:val="00343237"/>
    <w:rsid w:val="00344992"/>
    <w:rsid w:val="003469DD"/>
    <w:rsid w:val="0035550A"/>
    <w:rsid w:val="0036303D"/>
    <w:rsid w:val="00363398"/>
    <w:rsid w:val="003651A1"/>
    <w:rsid w:val="0036590B"/>
    <w:rsid w:val="00373575"/>
    <w:rsid w:val="003738E0"/>
    <w:rsid w:val="003818A3"/>
    <w:rsid w:val="003820C8"/>
    <w:rsid w:val="00386169"/>
    <w:rsid w:val="00386493"/>
    <w:rsid w:val="0038784E"/>
    <w:rsid w:val="00390F76"/>
    <w:rsid w:val="003922E7"/>
    <w:rsid w:val="003947D1"/>
    <w:rsid w:val="003A64D0"/>
    <w:rsid w:val="003B0DCF"/>
    <w:rsid w:val="003B6215"/>
    <w:rsid w:val="003C0D86"/>
    <w:rsid w:val="003C43A1"/>
    <w:rsid w:val="003C6554"/>
    <w:rsid w:val="003C6641"/>
    <w:rsid w:val="003C6D0D"/>
    <w:rsid w:val="003D29B2"/>
    <w:rsid w:val="003D2AE1"/>
    <w:rsid w:val="003D7B74"/>
    <w:rsid w:val="003E1ABC"/>
    <w:rsid w:val="003E1AD8"/>
    <w:rsid w:val="003E635F"/>
    <w:rsid w:val="003F66DA"/>
    <w:rsid w:val="003F6E34"/>
    <w:rsid w:val="00402ECE"/>
    <w:rsid w:val="00421BDA"/>
    <w:rsid w:val="00423A04"/>
    <w:rsid w:val="00423CDA"/>
    <w:rsid w:val="00425834"/>
    <w:rsid w:val="0042787B"/>
    <w:rsid w:val="00433CE3"/>
    <w:rsid w:val="00433E2A"/>
    <w:rsid w:val="0043432B"/>
    <w:rsid w:val="004343A7"/>
    <w:rsid w:val="00441BDA"/>
    <w:rsid w:val="0044394E"/>
    <w:rsid w:val="00445E84"/>
    <w:rsid w:val="00453EC9"/>
    <w:rsid w:val="00457357"/>
    <w:rsid w:val="00460537"/>
    <w:rsid w:val="004631E4"/>
    <w:rsid w:val="004642F2"/>
    <w:rsid w:val="004669DF"/>
    <w:rsid w:val="00471824"/>
    <w:rsid w:val="00472841"/>
    <w:rsid w:val="00481E73"/>
    <w:rsid w:val="00486E43"/>
    <w:rsid w:val="004A0CFC"/>
    <w:rsid w:val="004A50B5"/>
    <w:rsid w:val="004B0037"/>
    <w:rsid w:val="004B1CDA"/>
    <w:rsid w:val="004B6029"/>
    <w:rsid w:val="004C247E"/>
    <w:rsid w:val="004C3276"/>
    <w:rsid w:val="004C42A4"/>
    <w:rsid w:val="004C5F3E"/>
    <w:rsid w:val="004C645B"/>
    <w:rsid w:val="004D0AA0"/>
    <w:rsid w:val="004D1906"/>
    <w:rsid w:val="004E01C2"/>
    <w:rsid w:val="004F1FAC"/>
    <w:rsid w:val="004F28A6"/>
    <w:rsid w:val="004F456A"/>
    <w:rsid w:val="004F60C8"/>
    <w:rsid w:val="00504988"/>
    <w:rsid w:val="00510798"/>
    <w:rsid w:val="005205EF"/>
    <w:rsid w:val="005237F0"/>
    <w:rsid w:val="005248EF"/>
    <w:rsid w:val="00535504"/>
    <w:rsid w:val="00536BE1"/>
    <w:rsid w:val="00544EAF"/>
    <w:rsid w:val="00547030"/>
    <w:rsid w:val="00550AED"/>
    <w:rsid w:val="00561799"/>
    <w:rsid w:val="005714EB"/>
    <w:rsid w:val="005717CE"/>
    <w:rsid w:val="0057204A"/>
    <w:rsid w:val="00577986"/>
    <w:rsid w:val="005830BA"/>
    <w:rsid w:val="00585300"/>
    <w:rsid w:val="005853E3"/>
    <w:rsid w:val="00585478"/>
    <w:rsid w:val="005923F9"/>
    <w:rsid w:val="0059366C"/>
    <w:rsid w:val="00593882"/>
    <w:rsid w:val="005A0445"/>
    <w:rsid w:val="005A3B30"/>
    <w:rsid w:val="005A3FC6"/>
    <w:rsid w:val="005A56ED"/>
    <w:rsid w:val="005B0CDD"/>
    <w:rsid w:val="005B2B27"/>
    <w:rsid w:val="005C184D"/>
    <w:rsid w:val="005C5F85"/>
    <w:rsid w:val="005D07E6"/>
    <w:rsid w:val="005D5289"/>
    <w:rsid w:val="005E25D0"/>
    <w:rsid w:val="005E53F5"/>
    <w:rsid w:val="005F3845"/>
    <w:rsid w:val="005F6D08"/>
    <w:rsid w:val="006007C4"/>
    <w:rsid w:val="006028A4"/>
    <w:rsid w:val="00612059"/>
    <w:rsid w:val="006128A7"/>
    <w:rsid w:val="00614B58"/>
    <w:rsid w:val="00620341"/>
    <w:rsid w:val="006243C6"/>
    <w:rsid w:val="006263B8"/>
    <w:rsid w:val="0062658D"/>
    <w:rsid w:val="00630280"/>
    <w:rsid w:val="00631EF8"/>
    <w:rsid w:val="0063491D"/>
    <w:rsid w:val="00636F16"/>
    <w:rsid w:val="00643F3D"/>
    <w:rsid w:val="00645529"/>
    <w:rsid w:val="006470C8"/>
    <w:rsid w:val="0066052F"/>
    <w:rsid w:val="00661E76"/>
    <w:rsid w:val="00662392"/>
    <w:rsid w:val="0066755A"/>
    <w:rsid w:val="006702AD"/>
    <w:rsid w:val="006720E6"/>
    <w:rsid w:val="0067309C"/>
    <w:rsid w:val="006738D3"/>
    <w:rsid w:val="00682D43"/>
    <w:rsid w:val="006853DD"/>
    <w:rsid w:val="00690DF4"/>
    <w:rsid w:val="006A05AB"/>
    <w:rsid w:val="006A3394"/>
    <w:rsid w:val="006A3B09"/>
    <w:rsid w:val="006A3CFA"/>
    <w:rsid w:val="006B2929"/>
    <w:rsid w:val="006B6D27"/>
    <w:rsid w:val="006B7071"/>
    <w:rsid w:val="006C01D6"/>
    <w:rsid w:val="006C07CC"/>
    <w:rsid w:val="006C1A43"/>
    <w:rsid w:val="006C20FE"/>
    <w:rsid w:val="006C2E70"/>
    <w:rsid w:val="006C6FA1"/>
    <w:rsid w:val="006C7557"/>
    <w:rsid w:val="006D4FA7"/>
    <w:rsid w:val="006E15FB"/>
    <w:rsid w:val="006F1ACB"/>
    <w:rsid w:val="006F2FC8"/>
    <w:rsid w:val="006F38F5"/>
    <w:rsid w:val="0070013F"/>
    <w:rsid w:val="007014F1"/>
    <w:rsid w:val="00701DD9"/>
    <w:rsid w:val="00703843"/>
    <w:rsid w:val="00707412"/>
    <w:rsid w:val="00715BE2"/>
    <w:rsid w:val="007177ED"/>
    <w:rsid w:val="0072361E"/>
    <w:rsid w:val="00723896"/>
    <w:rsid w:val="00723C4D"/>
    <w:rsid w:val="00731BCA"/>
    <w:rsid w:val="0073433C"/>
    <w:rsid w:val="00734518"/>
    <w:rsid w:val="007374C0"/>
    <w:rsid w:val="00741857"/>
    <w:rsid w:val="00750034"/>
    <w:rsid w:val="0075249C"/>
    <w:rsid w:val="00761209"/>
    <w:rsid w:val="00765B55"/>
    <w:rsid w:val="00770D65"/>
    <w:rsid w:val="00772FD3"/>
    <w:rsid w:val="007831F4"/>
    <w:rsid w:val="00790F3B"/>
    <w:rsid w:val="007A093C"/>
    <w:rsid w:val="007A2CAB"/>
    <w:rsid w:val="007A2DB0"/>
    <w:rsid w:val="007A503A"/>
    <w:rsid w:val="007A514C"/>
    <w:rsid w:val="007A683D"/>
    <w:rsid w:val="007A6B90"/>
    <w:rsid w:val="007A6F75"/>
    <w:rsid w:val="007B37D1"/>
    <w:rsid w:val="007C05FA"/>
    <w:rsid w:val="007C40FE"/>
    <w:rsid w:val="007C7A0C"/>
    <w:rsid w:val="007D1567"/>
    <w:rsid w:val="007D411B"/>
    <w:rsid w:val="007E4F69"/>
    <w:rsid w:val="007E6831"/>
    <w:rsid w:val="00801EF7"/>
    <w:rsid w:val="008038FB"/>
    <w:rsid w:val="008120D6"/>
    <w:rsid w:val="00814FCC"/>
    <w:rsid w:val="00815963"/>
    <w:rsid w:val="008169E0"/>
    <w:rsid w:val="00827C4C"/>
    <w:rsid w:val="00834A2F"/>
    <w:rsid w:val="00835F45"/>
    <w:rsid w:val="008409EF"/>
    <w:rsid w:val="00842237"/>
    <w:rsid w:val="00851C26"/>
    <w:rsid w:val="008609BC"/>
    <w:rsid w:val="00862246"/>
    <w:rsid w:val="00862748"/>
    <w:rsid w:val="00870D97"/>
    <w:rsid w:val="008715A0"/>
    <w:rsid w:val="0087620D"/>
    <w:rsid w:val="00880B4A"/>
    <w:rsid w:val="0088578D"/>
    <w:rsid w:val="0088728B"/>
    <w:rsid w:val="00893DAE"/>
    <w:rsid w:val="00894053"/>
    <w:rsid w:val="00895121"/>
    <w:rsid w:val="008A4AC1"/>
    <w:rsid w:val="008B396A"/>
    <w:rsid w:val="008B46F2"/>
    <w:rsid w:val="008D19EC"/>
    <w:rsid w:val="008D33B6"/>
    <w:rsid w:val="008D3A4E"/>
    <w:rsid w:val="008D4F4C"/>
    <w:rsid w:val="008D6B34"/>
    <w:rsid w:val="008E2FF6"/>
    <w:rsid w:val="008E3C7F"/>
    <w:rsid w:val="008F686E"/>
    <w:rsid w:val="009006C9"/>
    <w:rsid w:val="009014CB"/>
    <w:rsid w:val="0090419B"/>
    <w:rsid w:val="00904A04"/>
    <w:rsid w:val="00905761"/>
    <w:rsid w:val="009069BA"/>
    <w:rsid w:val="00906E67"/>
    <w:rsid w:val="0090791B"/>
    <w:rsid w:val="00907E27"/>
    <w:rsid w:val="009145E7"/>
    <w:rsid w:val="009168D9"/>
    <w:rsid w:val="00916F97"/>
    <w:rsid w:val="00924F00"/>
    <w:rsid w:val="00926BD5"/>
    <w:rsid w:val="00943652"/>
    <w:rsid w:val="009439C9"/>
    <w:rsid w:val="00953246"/>
    <w:rsid w:val="00963A8C"/>
    <w:rsid w:val="00972699"/>
    <w:rsid w:val="0097416A"/>
    <w:rsid w:val="00974C36"/>
    <w:rsid w:val="00985909"/>
    <w:rsid w:val="00992DFA"/>
    <w:rsid w:val="00993667"/>
    <w:rsid w:val="009939D5"/>
    <w:rsid w:val="00993C97"/>
    <w:rsid w:val="00996F31"/>
    <w:rsid w:val="009979FD"/>
    <w:rsid w:val="009A321F"/>
    <w:rsid w:val="009A3284"/>
    <w:rsid w:val="009B2D9E"/>
    <w:rsid w:val="009B7A85"/>
    <w:rsid w:val="009C31CC"/>
    <w:rsid w:val="009D1026"/>
    <w:rsid w:val="009D5790"/>
    <w:rsid w:val="009D67ED"/>
    <w:rsid w:val="009E257F"/>
    <w:rsid w:val="009E3E09"/>
    <w:rsid w:val="009E5A18"/>
    <w:rsid w:val="009F4374"/>
    <w:rsid w:val="009F4F1C"/>
    <w:rsid w:val="00A11C28"/>
    <w:rsid w:val="00A1432F"/>
    <w:rsid w:val="00A144EB"/>
    <w:rsid w:val="00A14D7B"/>
    <w:rsid w:val="00A2514C"/>
    <w:rsid w:val="00A41F44"/>
    <w:rsid w:val="00A44B42"/>
    <w:rsid w:val="00A45770"/>
    <w:rsid w:val="00A51A90"/>
    <w:rsid w:val="00A541BD"/>
    <w:rsid w:val="00A54521"/>
    <w:rsid w:val="00A559E4"/>
    <w:rsid w:val="00A55DB4"/>
    <w:rsid w:val="00A63261"/>
    <w:rsid w:val="00A7160E"/>
    <w:rsid w:val="00A74305"/>
    <w:rsid w:val="00A83AC1"/>
    <w:rsid w:val="00A86ACC"/>
    <w:rsid w:val="00A9028D"/>
    <w:rsid w:val="00A9702A"/>
    <w:rsid w:val="00AA0052"/>
    <w:rsid w:val="00AA01E4"/>
    <w:rsid w:val="00AA036B"/>
    <w:rsid w:val="00AB7CE5"/>
    <w:rsid w:val="00AC0B1F"/>
    <w:rsid w:val="00AC36A5"/>
    <w:rsid w:val="00AC4408"/>
    <w:rsid w:val="00AC56BD"/>
    <w:rsid w:val="00AD0272"/>
    <w:rsid w:val="00AD0386"/>
    <w:rsid w:val="00AD2B92"/>
    <w:rsid w:val="00AE1F5C"/>
    <w:rsid w:val="00AE3F8F"/>
    <w:rsid w:val="00AE78F5"/>
    <w:rsid w:val="00AF002B"/>
    <w:rsid w:val="00AF15BA"/>
    <w:rsid w:val="00AF1CF8"/>
    <w:rsid w:val="00AF2603"/>
    <w:rsid w:val="00AF6FFC"/>
    <w:rsid w:val="00AF7FE7"/>
    <w:rsid w:val="00B2007F"/>
    <w:rsid w:val="00B21B61"/>
    <w:rsid w:val="00B27E55"/>
    <w:rsid w:val="00B339F2"/>
    <w:rsid w:val="00B35D1A"/>
    <w:rsid w:val="00B35FC4"/>
    <w:rsid w:val="00B36E76"/>
    <w:rsid w:val="00B40A73"/>
    <w:rsid w:val="00B40ACA"/>
    <w:rsid w:val="00B41A55"/>
    <w:rsid w:val="00B5518B"/>
    <w:rsid w:val="00B6160B"/>
    <w:rsid w:val="00B645FA"/>
    <w:rsid w:val="00B6763A"/>
    <w:rsid w:val="00B714C3"/>
    <w:rsid w:val="00B729C7"/>
    <w:rsid w:val="00B761E4"/>
    <w:rsid w:val="00B8011F"/>
    <w:rsid w:val="00B80536"/>
    <w:rsid w:val="00B80581"/>
    <w:rsid w:val="00B87A9D"/>
    <w:rsid w:val="00B90035"/>
    <w:rsid w:val="00B90B32"/>
    <w:rsid w:val="00B9234B"/>
    <w:rsid w:val="00B95326"/>
    <w:rsid w:val="00B956EE"/>
    <w:rsid w:val="00B969D5"/>
    <w:rsid w:val="00B97136"/>
    <w:rsid w:val="00BA279A"/>
    <w:rsid w:val="00BB0FF7"/>
    <w:rsid w:val="00BB1D55"/>
    <w:rsid w:val="00BB3832"/>
    <w:rsid w:val="00BC1700"/>
    <w:rsid w:val="00BD19A0"/>
    <w:rsid w:val="00BD1CE2"/>
    <w:rsid w:val="00BD66F0"/>
    <w:rsid w:val="00BE04A8"/>
    <w:rsid w:val="00BE4957"/>
    <w:rsid w:val="00BF20FF"/>
    <w:rsid w:val="00BF5F29"/>
    <w:rsid w:val="00C0042D"/>
    <w:rsid w:val="00C0393E"/>
    <w:rsid w:val="00C049EB"/>
    <w:rsid w:val="00C04CB9"/>
    <w:rsid w:val="00C06829"/>
    <w:rsid w:val="00C100C3"/>
    <w:rsid w:val="00C121F3"/>
    <w:rsid w:val="00C20CDD"/>
    <w:rsid w:val="00C25F4C"/>
    <w:rsid w:val="00C26BD3"/>
    <w:rsid w:val="00C3052E"/>
    <w:rsid w:val="00C31AD8"/>
    <w:rsid w:val="00C421B6"/>
    <w:rsid w:val="00C508C1"/>
    <w:rsid w:val="00C54267"/>
    <w:rsid w:val="00C57F54"/>
    <w:rsid w:val="00C6026C"/>
    <w:rsid w:val="00C605E3"/>
    <w:rsid w:val="00C63B15"/>
    <w:rsid w:val="00C64B57"/>
    <w:rsid w:val="00C67FBB"/>
    <w:rsid w:val="00C70D49"/>
    <w:rsid w:val="00C75A71"/>
    <w:rsid w:val="00C83476"/>
    <w:rsid w:val="00C85C70"/>
    <w:rsid w:val="00C90668"/>
    <w:rsid w:val="00C90B88"/>
    <w:rsid w:val="00C941C9"/>
    <w:rsid w:val="00C9775B"/>
    <w:rsid w:val="00CA0A3A"/>
    <w:rsid w:val="00CA25C0"/>
    <w:rsid w:val="00CA7A38"/>
    <w:rsid w:val="00CB3126"/>
    <w:rsid w:val="00CB5635"/>
    <w:rsid w:val="00CC5538"/>
    <w:rsid w:val="00CC71E6"/>
    <w:rsid w:val="00CD07C3"/>
    <w:rsid w:val="00CE4310"/>
    <w:rsid w:val="00CE4557"/>
    <w:rsid w:val="00CE4D93"/>
    <w:rsid w:val="00CE5E67"/>
    <w:rsid w:val="00CE6E46"/>
    <w:rsid w:val="00CF27A1"/>
    <w:rsid w:val="00CF2A59"/>
    <w:rsid w:val="00D012B9"/>
    <w:rsid w:val="00D02615"/>
    <w:rsid w:val="00D05321"/>
    <w:rsid w:val="00D0642E"/>
    <w:rsid w:val="00D06D26"/>
    <w:rsid w:val="00D23187"/>
    <w:rsid w:val="00D2322C"/>
    <w:rsid w:val="00D247A1"/>
    <w:rsid w:val="00D30059"/>
    <w:rsid w:val="00D3466C"/>
    <w:rsid w:val="00D356BF"/>
    <w:rsid w:val="00D37C31"/>
    <w:rsid w:val="00D4171E"/>
    <w:rsid w:val="00D453B3"/>
    <w:rsid w:val="00D4641E"/>
    <w:rsid w:val="00D574E5"/>
    <w:rsid w:val="00D627CF"/>
    <w:rsid w:val="00D63D55"/>
    <w:rsid w:val="00D67157"/>
    <w:rsid w:val="00D7091B"/>
    <w:rsid w:val="00D71B0E"/>
    <w:rsid w:val="00D7323B"/>
    <w:rsid w:val="00D73B4C"/>
    <w:rsid w:val="00D7441E"/>
    <w:rsid w:val="00D805D4"/>
    <w:rsid w:val="00D858AA"/>
    <w:rsid w:val="00D87502"/>
    <w:rsid w:val="00D95B10"/>
    <w:rsid w:val="00DA18CC"/>
    <w:rsid w:val="00DA4A29"/>
    <w:rsid w:val="00DA51BA"/>
    <w:rsid w:val="00DA571D"/>
    <w:rsid w:val="00DB1EFB"/>
    <w:rsid w:val="00DC17C2"/>
    <w:rsid w:val="00DC1A76"/>
    <w:rsid w:val="00DC2F1D"/>
    <w:rsid w:val="00DC50ED"/>
    <w:rsid w:val="00DD2332"/>
    <w:rsid w:val="00DD4C4F"/>
    <w:rsid w:val="00DD6F44"/>
    <w:rsid w:val="00DE1931"/>
    <w:rsid w:val="00DE2522"/>
    <w:rsid w:val="00DE674C"/>
    <w:rsid w:val="00DE7E08"/>
    <w:rsid w:val="00DE7FC5"/>
    <w:rsid w:val="00DF41C2"/>
    <w:rsid w:val="00E005B1"/>
    <w:rsid w:val="00E01326"/>
    <w:rsid w:val="00E049AE"/>
    <w:rsid w:val="00E06C92"/>
    <w:rsid w:val="00E07B32"/>
    <w:rsid w:val="00E148FF"/>
    <w:rsid w:val="00E15594"/>
    <w:rsid w:val="00E30582"/>
    <w:rsid w:val="00E30D2A"/>
    <w:rsid w:val="00E31BB6"/>
    <w:rsid w:val="00E3338C"/>
    <w:rsid w:val="00E36630"/>
    <w:rsid w:val="00E41B01"/>
    <w:rsid w:val="00E457B0"/>
    <w:rsid w:val="00E46283"/>
    <w:rsid w:val="00E545C8"/>
    <w:rsid w:val="00E55CA7"/>
    <w:rsid w:val="00E56B0E"/>
    <w:rsid w:val="00E62C64"/>
    <w:rsid w:val="00E64D34"/>
    <w:rsid w:val="00E64F68"/>
    <w:rsid w:val="00E66EBB"/>
    <w:rsid w:val="00E70E3E"/>
    <w:rsid w:val="00E742F8"/>
    <w:rsid w:val="00E83AF9"/>
    <w:rsid w:val="00E83FD3"/>
    <w:rsid w:val="00E8533C"/>
    <w:rsid w:val="00E943CE"/>
    <w:rsid w:val="00EA30CA"/>
    <w:rsid w:val="00EA54BF"/>
    <w:rsid w:val="00EB2EA9"/>
    <w:rsid w:val="00EB6A49"/>
    <w:rsid w:val="00EC29CB"/>
    <w:rsid w:val="00EC430B"/>
    <w:rsid w:val="00ED38B2"/>
    <w:rsid w:val="00ED652A"/>
    <w:rsid w:val="00EE0180"/>
    <w:rsid w:val="00EE38CD"/>
    <w:rsid w:val="00EF1C2B"/>
    <w:rsid w:val="00EF39C5"/>
    <w:rsid w:val="00EF4CBF"/>
    <w:rsid w:val="00F028A6"/>
    <w:rsid w:val="00F05FCF"/>
    <w:rsid w:val="00F13954"/>
    <w:rsid w:val="00F17C21"/>
    <w:rsid w:val="00F23E3D"/>
    <w:rsid w:val="00F267F3"/>
    <w:rsid w:val="00F26FBC"/>
    <w:rsid w:val="00F333DB"/>
    <w:rsid w:val="00F34E0A"/>
    <w:rsid w:val="00F37C2A"/>
    <w:rsid w:val="00F42F63"/>
    <w:rsid w:val="00F502EA"/>
    <w:rsid w:val="00F53A67"/>
    <w:rsid w:val="00F61041"/>
    <w:rsid w:val="00F61964"/>
    <w:rsid w:val="00F62F67"/>
    <w:rsid w:val="00F63562"/>
    <w:rsid w:val="00F6475D"/>
    <w:rsid w:val="00F65043"/>
    <w:rsid w:val="00F67E3B"/>
    <w:rsid w:val="00F71605"/>
    <w:rsid w:val="00F75689"/>
    <w:rsid w:val="00F75B12"/>
    <w:rsid w:val="00F80E7B"/>
    <w:rsid w:val="00F85109"/>
    <w:rsid w:val="00F853FC"/>
    <w:rsid w:val="00F937A2"/>
    <w:rsid w:val="00F94AC2"/>
    <w:rsid w:val="00FA12F0"/>
    <w:rsid w:val="00FB40C7"/>
    <w:rsid w:val="00FC05E2"/>
    <w:rsid w:val="00FC07C9"/>
    <w:rsid w:val="00FC5AC5"/>
    <w:rsid w:val="00FD0AEF"/>
    <w:rsid w:val="00FD0FF5"/>
    <w:rsid w:val="00FD5E91"/>
    <w:rsid w:val="00FE0C41"/>
    <w:rsid w:val="00FE1280"/>
    <w:rsid w:val="00FE31E8"/>
    <w:rsid w:val="00FE6375"/>
    <w:rsid w:val="00FF0D21"/>
    <w:rsid w:val="00FF1A99"/>
    <w:rsid w:val="01256538"/>
    <w:rsid w:val="016B3CA6"/>
    <w:rsid w:val="01CD7511"/>
    <w:rsid w:val="01F116D7"/>
    <w:rsid w:val="02430B2B"/>
    <w:rsid w:val="0306313E"/>
    <w:rsid w:val="03386882"/>
    <w:rsid w:val="03786FBA"/>
    <w:rsid w:val="03974857"/>
    <w:rsid w:val="03CF276F"/>
    <w:rsid w:val="03DB72A5"/>
    <w:rsid w:val="04127805"/>
    <w:rsid w:val="05052E25"/>
    <w:rsid w:val="05450B69"/>
    <w:rsid w:val="054A4CFA"/>
    <w:rsid w:val="05610639"/>
    <w:rsid w:val="05CF4AA3"/>
    <w:rsid w:val="0662250D"/>
    <w:rsid w:val="068C74DE"/>
    <w:rsid w:val="069756C9"/>
    <w:rsid w:val="06AF72DC"/>
    <w:rsid w:val="06B2643C"/>
    <w:rsid w:val="06EA41D2"/>
    <w:rsid w:val="06F82B78"/>
    <w:rsid w:val="071A250C"/>
    <w:rsid w:val="072E42E3"/>
    <w:rsid w:val="074A2EF3"/>
    <w:rsid w:val="0784507A"/>
    <w:rsid w:val="086118B3"/>
    <w:rsid w:val="087636AB"/>
    <w:rsid w:val="08D3679E"/>
    <w:rsid w:val="08D60B6D"/>
    <w:rsid w:val="091115D3"/>
    <w:rsid w:val="093F28FF"/>
    <w:rsid w:val="0968446C"/>
    <w:rsid w:val="09880AD8"/>
    <w:rsid w:val="09926EBF"/>
    <w:rsid w:val="0A9B0A35"/>
    <w:rsid w:val="0AA5328F"/>
    <w:rsid w:val="0AD33270"/>
    <w:rsid w:val="0AE12F18"/>
    <w:rsid w:val="0AEB1B75"/>
    <w:rsid w:val="0B134589"/>
    <w:rsid w:val="0B561DCB"/>
    <w:rsid w:val="0B5C78CC"/>
    <w:rsid w:val="0B7E48FD"/>
    <w:rsid w:val="0B9E10CF"/>
    <w:rsid w:val="0BA311EC"/>
    <w:rsid w:val="0BD95C00"/>
    <w:rsid w:val="0BF877A0"/>
    <w:rsid w:val="0BFB0153"/>
    <w:rsid w:val="0C3443BC"/>
    <w:rsid w:val="0CB6308D"/>
    <w:rsid w:val="0CF92C66"/>
    <w:rsid w:val="0CFC2EE8"/>
    <w:rsid w:val="0D20616C"/>
    <w:rsid w:val="0D417D41"/>
    <w:rsid w:val="0DB2478D"/>
    <w:rsid w:val="0E044AD0"/>
    <w:rsid w:val="0E545AFA"/>
    <w:rsid w:val="0EB45289"/>
    <w:rsid w:val="0EBC73AB"/>
    <w:rsid w:val="0F4628FA"/>
    <w:rsid w:val="0F594D76"/>
    <w:rsid w:val="0FA44575"/>
    <w:rsid w:val="0FB34829"/>
    <w:rsid w:val="10224F7E"/>
    <w:rsid w:val="105B51DC"/>
    <w:rsid w:val="10B02E63"/>
    <w:rsid w:val="10C14D02"/>
    <w:rsid w:val="115C78ED"/>
    <w:rsid w:val="1168606F"/>
    <w:rsid w:val="116A5E9B"/>
    <w:rsid w:val="11C22947"/>
    <w:rsid w:val="11C96F3F"/>
    <w:rsid w:val="12322363"/>
    <w:rsid w:val="128C30FA"/>
    <w:rsid w:val="1308440F"/>
    <w:rsid w:val="13404493"/>
    <w:rsid w:val="135607B7"/>
    <w:rsid w:val="13780EB1"/>
    <w:rsid w:val="13B664F1"/>
    <w:rsid w:val="14537884"/>
    <w:rsid w:val="14593BBF"/>
    <w:rsid w:val="146705D2"/>
    <w:rsid w:val="1478190B"/>
    <w:rsid w:val="147C00C8"/>
    <w:rsid w:val="14D56C28"/>
    <w:rsid w:val="14DE617B"/>
    <w:rsid w:val="151C338A"/>
    <w:rsid w:val="152D3690"/>
    <w:rsid w:val="1565002B"/>
    <w:rsid w:val="15855B9E"/>
    <w:rsid w:val="158E7089"/>
    <w:rsid w:val="15A979D9"/>
    <w:rsid w:val="161B7F1E"/>
    <w:rsid w:val="16490B40"/>
    <w:rsid w:val="164973BC"/>
    <w:rsid w:val="16581E55"/>
    <w:rsid w:val="1686757C"/>
    <w:rsid w:val="16E97227"/>
    <w:rsid w:val="173D66F2"/>
    <w:rsid w:val="174145FC"/>
    <w:rsid w:val="17430389"/>
    <w:rsid w:val="175C0959"/>
    <w:rsid w:val="177941D0"/>
    <w:rsid w:val="17A5171C"/>
    <w:rsid w:val="17DC532F"/>
    <w:rsid w:val="184C7796"/>
    <w:rsid w:val="1860228C"/>
    <w:rsid w:val="18800267"/>
    <w:rsid w:val="18BB370C"/>
    <w:rsid w:val="18C82726"/>
    <w:rsid w:val="19645AD3"/>
    <w:rsid w:val="19731B79"/>
    <w:rsid w:val="19A830EA"/>
    <w:rsid w:val="1A024AC4"/>
    <w:rsid w:val="1A1D2E9F"/>
    <w:rsid w:val="1A3F729E"/>
    <w:rsid w:val="1A412BC2"/>
    <w:rsid w:val="1AA57B5F"/>
    <w:rsid w:val="1AF023DE"/>
    <w:rsid w:val="1B112FC2"/>
    <w:rsid w:val="1B260840"/>
    <w:rsid w:val="1B573E09"/>
    <w:rsid w:val="1BC16836"/>
    <w:rsid w:val="1C057357"/>
    <w:rsid w:val="1C2407D2"/>
    <w:rsid w:val="1C392717"/>
    <w:rsid w:val="1C771C32"/>
    <w:rsid w:val="1CE00409"/>
    <w:rsid w:val="1D314742"/>
    <w:rsid w:val="1DB16F63"/>
    <w:rsid w:val="1DD875A1"/>
    <w:rsid w:val="1E3C6829"/>
    <w:rsid w:val="1E5006DD"/>
    <w:rsid w:val="1E626810"/>
    <w:rsid w:val="1E7844D8"/>
    <w:rsid w:val="1E7C1444"/>
    <w:rsid w:val="1EA40187"/>
    <w:rsid w:val="1EE44777"/>
    <w:rsid w:val="1F0C080C"/>
    <w:rsid w:val="1F3A1F0D"/>
    <w:rsid w:val="1F515A41"/>
    <w:rsid w:val="1FD35646"/>
    <w:rsid w:val="20172E3F"/>
    <w:rsid w:val="208B7373"/>
    <w:rsid w:val="20A66D92"/>
    <w:rsid w:val="21432F64"/>
    <w:rsid w:val="21631CA7"/>
    <w:rsid w:val="21D218F6"/>
    <w:rsid w:val="21D64994"/>
    <w:rsid w:val="21EB58B3"/>
    <w:rsid w:val="21EE38EF"/>
    <w:rsid w:val="21FE1A90"/>
    <w:rsid w:val="224A72AF"/>
    <w:rsid w:val="22547760"/>
    <w:rsid w:val="22723839"/>
    <w:rsid w:val="231B2385"/>
    <w:rsid w:val="23C823BC"/>
    <w:rsid w:val="240370EB"/>
    <w:rsid w:val="24057464"/>
    <w:rsid w:val="24386F5D"/>
    <w:rsid w:val="249A41D0"/>
    <w:rsid w:val="24A42D4D"/>
    <w:rsid w:val="24CC4700"/>
    <w:rsid w:val="24D101F7"/>
    <w:rsid w:val="24DF7F3F"/>
    <w:rsid w:val="24F46692"/>
    <w:rsid w:val="24F96510"/>
    <w:rsid w:val="25465CF4"/>
    <w:rsid w:val="255A6FCD"/>
    <w:rsid w:val="265277D8"/>
    <w:rsid w:val="265A320F"/>
    <w:rsid w:val="26D60601"/>
    <w:rsid w:val="26E51EF5"/>
    <w:rsid w:val="26FE01DA"/>
    <w:rsid w:val="2782130A"/>
    <w:rsid w:val="27876612"/>
    <w:rsid w:val="27AB046B"/>
    <w:rsid w:val="27FB0E00"/>
    <w:rsid w:val="28012834"/>
    <w:rsid w:val="28017784"/>
    <w:rsid w:val="282A7305"/>
    <w:rsid w:val="287F157E"/>
    <w:rsid w:val="28DD78F7"/>
    <w:rsid w:val="28E13AEA"/>
    <w:rsid w:val="29874879"/>
    <w:rsid w:val="2A026195"/>
    <w:rsid w:val="2A080E45"/>
    <w:rsid w:val="2AA0747E"/>
    <w:rsid w:val="2AC46C46"/>
    <w:rsid w:val="2AE33EE5"/>
    <w:rsid w:val="2AF3254C"/>
    <w:rsid w:val="2B01299A"/>
    <w:rsid w:val="2B170837"/>
    <w:rsid w:val="2B187CEF"/>
    <w:rsid w:val="2B243D1C"/>
    <w:rsid w:val="2B7A199A"/>
    <w:rsid w:val="2BB97180"/>
    <w:rsid w:val="2C5258B1"/>
    <w:rsid w:val="2C5300D5"/>
    <w:rsid w:val="2CAC416A"/>
    <w:rsid w:val="2CCE49E8"/>
    <w:rsid w:val="2CF040BC"/>
    <w:rsid w:val="2D2864D4"/>
    <w:rsid w:val="2D5E4AE2"/>
    <w:rsid w:val="2D6405B3"/>
    <w:rsid w:val="2D982CB3"/>
    <w:rsid w:val="2D9975D8"/>
    <w:rsid w:val="2DAA40C0"/>
    <w:rsid w:val="2DCC3E54"/>
    <w:rsid w:val="2DD32383"/>
    <w:rsid w:val="2DE50909"/>
    <w:rsid w:val="2E3A0EE3"/>
    <w:rsid w:val="2E8A18A9"/>
    <w:rsid w:val="2EB1759E"/>
    <w:rsid w:val="2EE72320"/>
    <w:rsid w:val="2EE8455C"/>
    <w:rsid w:val="2EEF344A"/>
    <w:rsid w:val="2EF45D33"/>
    <w:rsid w:val="2F697F69"/>
    <w:rsid w:val="2FC414F3"/>
    <w:rsid w:val="2FCB68CA"/>
    <w:rsid w:val="2FDD3282"/>
    <w:rsid w:val="2FE60929"/>
    <w:rsid w:val="2FFD54C5"/>
    <w:rsid w:val="306B364D"/>
    <w:rsid w:val="30715D36"/>
    <w:rsid w:val="30CA43A1"/>
    <w:rsid w:val="30D70117"/>
    <w:rsid w:val="30E75086"/>
    <w:rsid w:val="310D6C4C"/>
    <w:rsid w:val="31274B61"/>
    <w:rsid w:val="314B29C9"/>
    <w:rsid w:val="315971B5"/>
    <w:rsid w:val="32304138"/>
    <w:rsid w:val="32395DAD"/>
    <w:rsid w:val="32A658AF"/>
    <w:rsid w:val="32A81084"/>
    <w:rsid w:val="32AF703D"/>
    <w:rsid w:val="32C71297"/>
    <w:rsid w:val="32D70991"/>
    <w:rsid w:val="330655CD"/>
    <w:rsid w:val="33CF1C6D"/>
    <w:rsid w:val="33DC14FA"/>
    <w:rsid w:val="33E47CF9"/>
    <w:rsid w:val="33EF06B2"/>
    <w:rsid w:val="342A4684"/>
    <w:rsid w:val="3439693A"/>
    <w:rsid w:val="34476171"/>
    <w:rsid w:val="344A78B9"/>
    <w:rsid w:val="3494364D"/>
    <w:rsid w:val="34C3689E"/>
    <w:rsid w:val="34C9249A"/>
    <w:rsid w:val="34D13403"/>
    <w:rsid w:val="34D57E3D"/>
    <w:rsid w:val="34F34C56"/>
    <w:rsid w:val="350E60F3"/>
    <w:rsid w:val="35154ADA"/>
    <w:rsid w:val="357A5788"/>
    <w:rsid w:val="35B64728"/>
    <w:rsid w:val="36530971"/>
    <w:rsid w:val="36561BAE"/>
    <w:rsid w:val="36610C56"/>
    <w:rsid w:val="366B24CA"/>
    <w:rsid w:val="36EF28AF"/>
    <w:rsid w:val="371B0264"/>
    <w:rsid w:val="371E4610"/>
    <w:rsid w:val="376916D4"/>
    <w:rsid w:val="37730E27"/>
    <w:rsid w:val="379B2738"/>
    <w:rsid w:val="38095396"/>
    <w:rsid w:val="385666E5"/>
    <w:rsid w:val="385A2378"/>
    <w:rsid w:val="38A73EEE"/>
    <w:rsid w:val="38DB70E7"/>
    <w:rsid w:val="38E42D35"/>
    <w:rsid w:val="391151AB"/>
    <w:rsid w:val="3AD16F1E"/>
    <w:rsid w:val="3B192EFF"/>
    <w:rsid w:val="3BA15EE2"/>
    <w:rsid w:val="3BB63565"/>
    <w:rsid w:val="3BC85A00"/>
    <w:rsid w:val="3BCE25E6"/>
    <w:rsid w:val="3BCE3BB9"/>
    <w:rsid w:val="3C1B106D"/>
    <w:rsid w:val="3C68364E"/>
    <w:rsid w:val="3CEA2ACF"/>
    <w:rsid w:val="3D0C77C5"/>
    <w:rsid w:val="3DD05CC9"/>
    <w:rsid w:val="3EA242D1"/>
    <w:rsid w:val="3EA7753D"/>
    <w:rsid w:val="3EFC2903"/>
    <w:rsid w:val="3F006C63"/>
    <w:rsid w:val="3F0C0848"/>
    <w:rsid w:val="3F3618F0"/>
    <w:rsid w:val="3F496BBF"/>
    <w:rsid w:val="3F522E9C"/>
    <w:rsid w:val="3FC14E74"/>
    <w:rsid w:val="3FD066E0"/>
    <w:rsid w:val="40275E65"/>
    <w:rsid w:val="40386F69"/>
    <w:rsid w:val="404A6865"/>
    <w:rsid w:val="40842268"/>
    <w:rsid w:val="40BD25B1"/>
    <w:rsid w:val="4113223E"/>
    <w:rsid w:val="41410FE7"/>
    <w:rsid w:val="4150405A"/>
    <w:rsid w:val="41643AD4"/>
    <w:rsid w:val="41A706E7"/>
    <w:rsid w:val="41BC1F10"/>
    <w:rsid w:val="41CC7778"/>
    <w:rsid w:val="424B3AFB"/>
    <w:rsid w:val="429242C3"/>
    <w:rsid w:val="42E250CC"/>
    <w:rsid w:val="431E7C90"/>
    <w:rsid w:val="43535B87"/>
    <w:rsid w:val="43765341"/>
    <w:rsid w:val="43AC0596"/>
    <w:rsid w:val="43AD5F98"/>
    <w:rsid w:val="443F2A3F"/>
    <w:rsid w:val="451B0620"/>
    <w:rsid w:val="452F4EEB"/>
    <w:rsid w:val="4535729A"/>
    <w:rsid w:val="4596640E"/>
    <w:rsid w:val="45E60474"/>
    <w:rsid w:val="46724F27"/>
    <w:rsid w:val="46886E13"/>
    <w:rsid w:val="46A91F25"/>
    <w:rsid w:val="46CE0949"/>
    <w:rsid w:val="470B1B33"/>
    <w:rsid w:val="47202EC6"/>
    <w:rsid w:val="476756F9"/>
    <w:rsid w:val="47756B56"/>
    <w:rsid w:val="478F3EA7"/>
    <w:rsid w:val="47FC2668"/>
    <w:rsid w:val="48046EB6"/>
    <w:rsid w:val="482B5C12"/>
    <w:rsid w:val="48B63C31"/>
    <w:rsid w:val="48CF5749"/>
    <w:rsid w:val="48FD3D7D"/>
    <w:rsid w:val="492C3528"/>
    <w:rsid w:val="4972010E"/>
    <w:rsid w:val="49867DEA"/>
    <w:rsid w:val="49B4651F"/>
    <w:rsid w:val="49E329B9"/>
    <w:rsid w:val="4A1507E5"/>
    <w:rsid w:val="4A2C2FEF"/>
    <w:rsid w:val="4A5A0CB0"/>
    <w:rsid w:val="4A770C4E"/>
    <w:rsid w:val="4A9C1DE8"/>
    <w:rsid w:val="4AAF700B"/>
    <w:rsid w:val="4AB02606"/>
    <w:rsid w:val="4BF012B6"/>
    <w:rsid w:val="4C0C5A54"/>
    <w:rsid w:val="4CDD3134"/>
    <w:rsid w:val="4CE6400E"/>
    <w:rsid w:val="4CF906E8"/>
    <w:rsid w:val="4D5670A7"/>
    <w:rsid w:val="4D5D1F52"/>
    <w:rsid w:val="4D8157E2"/>
    <w:rsid w:val="4E057A27"/>
    <w:rsid w:val="4E540763"/>
    <w:rsid w:val="4EAB24C1"/>
    <w:rsid w:val="4EB0364A"/>
    <w:rsid w:val="4EB31914"/>
    <w:rsid w:val="4EE976FE"/>
    <w:rsid w:val="4F5D7111"/>
    <w:rsid w:val="4F8E36B5"/>
    <w:rsid w:val="4FA45F82"/>
    <w:rsid w:val="4FC20AA7"/>
    <w:rsid w:val="4FE80B78"/>
    <w:rsid w:val="50572246"/>
    <w:rsid w:val="505F1EFD"/>
    <w:rsid w:val="50B70587"/>
    <w:rsid w:val="513D1102"/>
    <w:rsid w:val="51903945"/>
    <w:rsid w:val="519A03E7"/>
    <w:rsid w:val="51E312FA"/>
    <w:rsid w:val="521B2AE5"/>
    <w:rsid w:val="523978C1"/>
    <w:rsid w:val="524E6B1F"/>
    <w:rsid w:val="526D6A4B"/>
    <w:rsid w:val="52EC7E76"/>
    <w:rsid w:val="5386188D"/>
    <w:rsid w:val="53B034DF"/>
    <w:rsid w:val="546537F0"/>
    <w:rsid w:val="54A21C39"/>
    <w:rsid w:val="54DE0F4F"/>
    <w:rsid w:val="54E53259"/>
    <w:rsid w:val="55777819"/>
    <w:rsid w:val="55850F9B"/>
    <w:rsid w:val="558D175E"/>
    <w:rsid w:val="55B769EE"/>
    <w:rsid w:val="55E82E9C"/>
    <w:rsid w:val="560B1770"/>
    <w:rsid w:val="563D07A6"/>
    <w:rsid w:val="56425FE9"/>
    <w:rsid w:val="567A73D2"/>
    <w:rsid w:val="56B57F62"/>
    <w:rsid w:val="57112A14"/>
    <w:rsid w:val="573E02EA"/>
    <w:rsid w:val="57770792"/>
    <w:rsid w:val="57787D9B"/>
    <w:rsid w:val="577C1E80"/>
    <w:rsid w:val="57C14EA6"/>
    <w:rsid w:val="57FA6209"/>
    <w:rsid w:val="58237198"/>
    <w:rsid w:val="58645568"/>
    <w:rsid w:val="58DB04C0"/>
    <w:rsid w:val="58DC32D2"/>
    <w:rsid w:val="58F05AD9"/>
    <w:rsid w:val="592B4B02"/>
    <w:rsid w:val="59350BFC"/>
    <w:rsid w:val="59A91667"/>
    <w:rsid w:val="59B81BCF"/>
    <w:rsid w:val="59BA7E85"/>
    <w:rsid w:val="5A812E59"/>
    <w:rsid w:val="5AB20E59"/>
    <w:rsid w:val="5ABA7460"/>
    <w:rsid w:val="5AF779F8"/>
    <w:rsid w:val="5B024938"/>
    <w:rsid w:val="5B3E2AC4"/>
    <w:rsid w:val="5B423DE4"/>
    <w:rsid w:val="5B4F7A8C"/>
    <w:rsid w:val="5B660D75"/>
    <w:rsid w:val="5B6F3327"/>
    <w:rsid w:val="5B9C24F1"/>
    <w:rsid w:val="5BB46CAC"/>
    <w:rsid w:val="5BE07D32"/>
    <w:rsid w:val="5CAE06D6"/>
    <w:rsid w:val="5CBA2C8D"/>
    <w:rsid w:val="5CBA37D5"/>
    <w:rsid w:val="5CD033D7"/>
    <w:rsid w:val="5CFA1CEF"/>
    <w:rsid w:val="5D2C49EA"/>
    <w:rsid w:val="5DB73653"/>
    <w:rsid w:val="5DD86408"/>
    <w:rsid w:val="5DDF5CFF"/>
    <w:rsid w:val="5DE44F8E"/>
    <w:rsid w:val="5E0F7C71"/>
    <w:rsid w:val="5E17184E"/>
    <w:rsid w:val="5E1E0FE7"/>
    <w:rsid w:val="5E241359"/>
    <w:rsid w:val="5E2F576D"/>
    <w:rsid w:val="5E4274C8"/>
    <w:rsid w:val="5E6737F7"/>
    <w:rsid w:val="5E916AC6"/>
    <w:rsid w:val="5E9F2768"/>
    <w:rsid w:val="5F111906"/>
    <w:rsid w:val="5F230F76"/>
    <w:rsid w:val="5F2447E2"/>
    <w:rsid w:val="5F284907"/>
    <w:rsid w:val="5FC37099"/>
    <w:rsid w:val="5FFD723B"/>
    <w:rsid w:val="602A170A"/>
    <w:rsid w:val="605A28BD"/>
    <w:rsid w:val="60A704C8"/>
    <w:rsid w:val="60B10868"/>
    <w:rsid w:val="610B183C"/>
    <w:rsid w:val="61613AC5"/>
    <w:rsid w:val="61A71260"/>
    <w:rsid w:val="61C07CB7"/>
    <w:rsid w:val="61D640C8"/>
    <w:rsid w:val="621D5FD0"/>
    <w:rsid w:val="62553A9B"/>
    <w:rsid w:val="6262635A"/>
    <w:rsid w:val="62A954D2"/>
    <w:rsid w:val="62C855B8"/>
    <w:rsid w:val="6367195C"/>
    <w:rsid w:val="63671C2E"/>
    <w:rsid w:val="636B2C2C"/>
    <w:rsid w:val="63CC4F62"/>
    <w:rsid w:val="6445786C"/>
    <w:rsid w:val="64625F41"/>
    <w:rsid w:val="64CB159F"/>
    <w:rsid w:val="654A3277"/>
    <w:rsid w:val="65A7106E"/>
    <w:rsid w:val="65C02314"/>
    <w:rsid w:val="663F2988"/>
    <w:rsid w:val="66AB2896"/>
    <w:rsid w:val="6737768F"/>
    <w:rsid w:val="67700DF8"/>
    <w:rsid w:val="67993B01"/>
    <w:rsid w:val="67AC14B0"/>
    <w:rsid w:val="67D92C18"/>
    <w:rsid w:val="68567627"/>
    <w:rsid w:val="687363B3"/>
    <w:rsid w:val="68AE4213"/>
    <w:rsid w:val="68C54EE3"/>
    <w:rsid w:val="68DD2AE7"/>
    <w:rsid w:val="68F22024"/>
    <w:rsid w:val="69247457"/>
    <w:rsid w:val="695025C4"/>
    <w:rsid w:val="695A5977"/>
    <w:rsid w:val="698A4060"/>
    <w:rsid w:val="69C566EB"/>
    <w:rsid w:val="69C570DF"/>
    <w:rsid w:val="69D32674"/>
    <w:rsid w:val="69E14866"/>
    <w:rsid w:val="69E71CD8"/>
    <w:rsid w:val="6A4A7A2B"/>
    <w:rsid w:val="6A8D75D8"/>
    <w:rsid w:val="6ADA27C6"/>
    <w:rsid w:val="6AE3190A"/>
    <w:rsid w:val="6AF13AFD"/>
    <w:rsid w:val="6B225DD0"/>
    <w:rsid w:val="6B31380E"/>
    <w:rsid w:val="6B342B86"/>
    <w:rsid w:val="6B89487A"/>
    <w:rsid w:val="6BA90006"/>
    <w:rsid w:val="6BB043A7"/>
    <w:rsid w:val="6C161E18"/>
    <w:rsid w:val="6CBB08C6"/>
    <w:rsid w:val="6CC668F7"/>
    <w:rsid w:val="6CEB5639"/>
    <w:rsid w:val="6CFC4AAF"/>
    <w:rsid w:val="6D2A351D"/>
    <w:rsid w:val="6D2C5AA6"/>
    <w:rsid w:val="6D652599"/>
    <w:rsid w:val="6D743A98"/>
    <w:rsid w:val="6DA036B3"/>
    <w:rsid w:val="6E201511"/>
    <w:rsid w:val="6E22181C"/>
    <w:rsid w:val="6E2E0B6D"/>
    <w:rsid w:val="6E3431D3"/>
    <w:rsid w:val="6E481A15"/>
    <w:rsid w:val="6E57633D"/>
    <w:rsid w:val="6E815E20"/>
    <w:rsid w:val="6F452AEE"/>
    <w:rsid w:val="6F7E447B"/>
    <w:rsid w:val="6F827E1F"/>
    <w:rsid w:val="6FBE33DD"/>
    <w:rsid w:val="70695629"/>
    <w:rsid w:val="707E27D0"/>
    <w:rsid w:val="709E2C66"/>
    <w:rsid w:val="715071FC"/>
    <w:rsid w:val="71C9438B"/>
    <w:rsid w:val="71E963AD"/>
    <w:rsid w:val="71EB232F"/>
    <w:rsid w:val="71F22395"/>
    <w:rsid w:val="72804A68"/>
    <w:rsid w:val="72C96FED"/>
    <w:rsid w:val="730C517B"/>
    <w:rsid w:val="73113CCB"/>
    <w:rsid w:val="7321107D"/>
    <w:rsid w:val="732F3A9D"/>
    <w:rsid w:val="73521971"/>
    <w:rsid w:val="735E79C5"/>
    <w:rsid w:val="736E713E"/>
    <w:rsid w:val="73705E50"/>
    <w:rsid w:val="73821076"/>
    <w:rsid w:val="73AA2969"/>
    <w:rsid w:val="73B0761F"/>
    <w:rsid w:val="73B22405"/>
    <w:rsid w:val="73CF1F2D"/>
    <w:rsid w:val="73FC1BEE"/>
    <w:rsid w:val="74822716"/>
    <w:rsid w:val="749E5105"/>
    <w:rsid w:val="74A77D79"/>
    <w:rsid w:val="74BB2C8C"/>
    <w:rsid w:val="74EE2280"/>
    <w:rsid w:val="750D3D28"/>
    <w:rsid w:val="756176A1"/>
    <w:rsid w:val="75D97900"/>
    <w:rsid w:val="76620626"/>
    <w:rsid w:val="767A37CF"/>
    <w:rsid w:val="768D428E"/>
    <w:rsid w:val="76D45B66"/>
    <w:rsid w:val="76E8509D"/>
    <w:rsid w:val="76FE2417"/>
    <w:rsid w:val="770C776D"/>
    <w:rsid w:val="771E653D"/>
    <w:rsid w:val="771F5D74"/>
    <w:rsid w:val="774B3CD5"/>
    <w:rsid w:val="77D9530E"/>
    <w:rsid w:val="7840735D"/>
    <w:rsid w:val="78494A04"/>
    <w:rsid w:val="784B6D67"/>
    <w:rsid w:val="787871D0"/>
    <w:rsid w:val="788E700F"/>
    <w:rsid w:val="78B34E88"/>
    <w:rsid w:val="7949154B"/>
    <w:rsid w:val="796B6B53"/>
    <w:rsid w:val="79D85CE8"/>
    <w:rsid w:val="7A1E0BB7"/>
    <w:rsid w:val="7A322C02"/>
    <w:rsid w:val="7A6374EA"/>
    <w:rsid w:val="7AF65F04"/>
    <w:rsid w:val="7B025D61"/>
    <w:rsid w:val="7B072853"/>
    <w:rsid w:val="7B706966"/>
    <w:rsid w:val="7BA10F88"/>
    <w:rsid w:val="7BC46440"/>
    <w:rsid w:val="7C8413A1"/>
    <w:rsid w:val="7CA44252"/>
    <w:rsid w:val="7D2846D4"/>
    <w:rsid w:val="7D33690E"/>
    <w:rsid w:val="7D4877D4"/>
    <w:rsid w:val="7DB479EE"/>
    <w:rsid w:val="7DCD6635"/>
    <w:rsid w:val="7E561A8B"/>
    <w:rsid w:val="7E7E160A"/>
    <w:rsid w:val="7EE36967"/>
    <w:rsid w:val="7EF316B4"/>
    <w:rsid w:val="7F307B11"/>
    <w:rsid w:val="7F4108E0"/>
    <w:rsid w:val="7F9663C3"/>
    <w:rsid w:val="7FA345E5"/>
    <w:rsid w:val="7FA77056"/>
    <w:rsid w:val="7FBE0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7"/>
    <w:qFormat/>
    <w:uiPriority w:val="0"/>
    <w:pPr>
      <w:keepNext/>
      <w:keepLines/>
      <w:spacing w:before="320" w:after="320" w:line="579" w:lineRule="auto"/>
      <w:outlineLvl w:val="0"/>
    </w:pPr>
    <w:rPr>
      <w:b/>
      <w:bCs/>
      <w:kern w:val="44"/>
      <w:sz w:val="44"/>
      <w:szCs w:val="44"/>
    </w:rPr>
  </w:style>
  <w:style w:type="paragraph" w:styleId="4">
    <w:name w:val="heading 2"/>
    <w:basedOn w:val="1"/>
    <w:next w:val="1"/>
    <w:link w:val="103"/>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04"/>
    <w:qFormat/>
    <w:uiPriority w:val="0"/>
    <w:pPr>
      <w:keepNext/>
      <w:keepLines/>
      <w:spacing w:before="260" w:after="260" w:line="415" w:lineRule="auto"/>
      <w:outlineLvl w:val="2"/>
    </w:pPr>
    <w:rPr>
      <w:b/>
      <w:bCs/>
      <w:sz w:val="32"/>
      <w:szCs w:val="32"/>
    </w:rPr>
  </w:style>
  <w:style w:type="paragraph" w:styleId="6">
    <w:name w:val="heading 4"/>
    <w:basedOn w:val="1"/>
    <w:next w:val="1"/>
    <w:link w:val="76"/>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77"/>
    <w:qFormat/>
    <w:uiPriority w:val="0"/>
    <w:pPr>
      <w:keepNext/>
      <w:keepLines/>
      <w:spacing w:before="280" w:after="290" w:line="372" w:lineRule="auto"/>
      <w:outlineLvl w:val="4"/>
    </w:pPr>
    <w:rPr>
      <w:rFonts w:ascii="Calibri" w:hAnsi="Calibri"/>
      <w:b/>
      <w:bCs/>
      <w:sz w:val="28"/>
      <w:szCs w:val="28"/>
    </w:rPr>
  </w:style>
  <w:style w:type="paragraph" w:styleId="8">
    <w:name w:val="heading 6"/>
    <w:basedOn w:val="1"/>
    <w:next w:val="1"/>
    <w:link w:val="78"/>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link w:val="79"/>
    <w:qFormat/>
    <w:uiPriority w:val="0"/>
    <w:pPr>
      <w:keepNext/>
      <w:keepLines/>
      <w:spacing w:before="240" w:after="64" w:line="317" w:lineRule="auto"/>
      <w:outlineLvl w:val="6"/>
    </w:pPr>
    <w:rPr>
      <w:rFonts w:ascii="Calibri" w:hAnsi="Calibri"/>
      <w:b/>
      <w:bCs/>
      <w:sz w:val="24"/>
    </w:rPr>
  </w:style>
  <w:style w:type="paragraph" w:styleId="10">
    <w:name w:val="heading 8"/>
    <w:basedOn w:val="1"/>
    <w:next w:val="1"/>
    <w:link w:val="80"/>
    <w:qFormat/>
    <w:uiPriority w:val="0"/>
    <w:pPr>
      <w:keepNext/>
      <w:keepLines/>
      <w:spacing w:before="240" w:after="64" w:line="317" w:lineRule="auto"/>
      <w:outlineLvl w:val="7"/>
    </w:pPr>
    <w:rPr>
      <w:rFonts w:ascii="Cambria" w:hAnsi="Cambria"/>
      <w:sz w:val="24"/>
    </w:rPr>
  </w:style>
  <w:style w:type="paragraph" w:styleId="11">
    <w:name w:val="heading 9"/>
    <w:basedOn w:val="1"/>
    <w:next w:val="1"/>
    <w:link w:val="81"/>
    <w:qFormat/>
    <w:uiPriority w:val="0"/>
    <w:pPr>
      <w:keepNext/>
      <w:keepLines/>
      <w:spacing w:before="240" w:after="64" w:line="317" w:lineRule="auto"/>
      <w:outlineLvl w:val="8"/>
    </w:pPr>
    <w:rPr>
      <w:rFonts w:ascii="Cambria" w:hAnsi="Cambria"/>
      <w:szCs w:val="21"/>
    </w:rPr>
  </w:style>
  <w:style w:type="character" w:default="1" w:styleId="36">
    <w:name w:val="Default Paragraph Font"/>
    <w:semiHidden/>
    <w:unhideWhenUsed/>
    <w:qFormat/>
    <w:uiPriority w:val="1"/>
  </w:style>
  <w:style w:type="table" w:default="1" w:styleId="4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97"/>
    <w:qFormat/>
    <w:uiPriority w:val="0"/>
    <w:pPr>
      <w:spacing w:after="120"/>
    </w:pPr>
  </w:style>
  <w:style w:type="paragraph" w:styleId="12">
    <w:name w:val="annotation subject"/>
    <w:basedOn w:val="13"/>
    <w:next w:val="13"/>
    <w:link w:val="56"/>
    <w:qFormat/>
    <w:uiPriority w:val="0"/>
    <w:rPr>
      <w:b/>
      <w:bCs/>
    </w:rPr>
  </w:style>
  <w:style w:type="paragraph" w:styleId="13">
    <w:name w:val="annotation text"/>
    <w:basedOn w:val="1"/>
    <w:link w:val="51"/>
    <w:qFormat/>
    <w:uiPriority w:val="0"/>
    <w:pPr>
      <w:jc w:val="left"/>
    </w:pPr>
  </w:style>
  <w:style w:type="paragraph" w:styleId="14">
    <w:name w:val="toc 7"/>
    <w:basedOn w:val="1"/>
    <w:next w:val="1"/>
    <w:qFormat/>
    <w:uiPriority w:val="0"/>
    <w:pPr>
      <w:ind w:left="2520" w:leftChars="1200"/>
    </w:pPr>
  </w:style>
  <w:style w:type="paragraph" w:styleId="15">
    <w:name w:val="Normal Indent"/>
    <w:basedOn w:val="1"/>
    <w:link w:val="58"/>
    <w:qFormat/>
    <w:uiPriority w:val="0"/>
    <w:pPr>
      <w:ind w:firstLine="200" w:firstLineChars="200"/>
    </w:pPr>
  </w:style>
  <w:style w:type="paragraph" w:styleId="16">
    <w:name w:val="caption"/>
    <w:basedOn w:val="1"/>
    <w:next w:val="1"/>
    <w:qFormat/>
    <w:uiPriority w:val="0"/>
    <w:pPr>
      <w:spacing w:line="360" w:lineRule="auto"/>
      <w:ind w:firstLine="200" w:firstLineChars="200"/>
      <w:jc w:val="center"/>
    </w:pPr>
    <w:rPr>
      <w:rFonts w:ascii="Cambria" w:hAnsi="Cambria" w:eastAsia="黑体"/>
      <w:b/>
      <w:sz w:val="20"/>
      <w:szCs w:val="20"/>
    </w:rPr>
  </w:style>
  <w:style w:type="paragraph" w:styleId="17">
    <w:name w:val="Document Map"/>
    <w:basedOn w:val="1"/>
    <w:link w:val="50"/>
    <w:qFormat/>
    <w:uiPriority w:val="0"/>
    <w:rPr>
      <w:rFonts w:ascii="宋体"/>
      <w:sz w:val="18"/>
      <w:szCs w:val="18"/>
    </w:rPr>
  </w:style>
  <w:style w:type="paragraph" w:styleId="18">
    <w:name w:val="Body Text Indent"/>
    <w:basedOn w:val="1"/>
    <w:link w:val="53"/>
    <w:qFormat/>
    <w:uiPriority w:val="0"/>
    <w:pPr>
      <w:ind w:firstLine="630"/>
    </w:pPr>
    <w:rPr>
      <w:sz w:val="32"/>
      <w:szCs w:val="20"/>
    </w:rPr>
  </w:style>
  <w:style w:type="paragraph" w:styleId="19">
    <w:name w:val="index 4"/>
    <w:basedOn w:val="1"/>
    <w:next w:val="1"/>
    <w:qFormat/>
    <w:uiPriority w:val="0"/>
    <w:pPr>
      <w:ind w:left="600" w:leftChars="600"/>
    </w:pPr>
  </w:style>
  <w:style w:type="paragraph" w:styleId="20">
    <w:name w:val="toc 5"/>
    <w:basedOn w:val="1"/>
    <w:next w:val="1"/>
    <w:qFormat/>
    <w:uiPriority w:val="0"/>
    <w:pPr>
      <w:ind w:left="1680" w:leftChars="800"/>
    </w:pPr>
  </w:style>
  <w:style w:type="paragraph" w:styleId="21">
    <w:name w:val="toc 3"/>
    <w:basedOn w:val="1"/>
    <w:next w:val="1"/>
    <w:qFormat/>
    <w:uiPriority w:val="0"/>
    <w:pPr>
      <w:ind w:left="840" w:leftChars="400"/>
    </w:pPr>
  </w:style>
  <w:style w:type="paragraph" w:styleId="22">
    <w:name w:val="Plain Text"/>
    <w:basedOn w:val="1"/>
    <w:link w:val="72"/>
    <w:qFormat/>
    <w:uiPriority w:val="0"/>
    <w:rPr>
      <w:rFonts w:ascii="宋体" w:hAnsi="Courier New"/>
    </w:rPr>
  </w:style>
  <w:style w:type="paragraph" w:styleId="23">
    <w:name w:val="toc 8"/>
    <w:basedOn w:val="1"/>
    <w:next w:val="1"/>
    <w:qFormat/>
    <w:uiPriority w:val="0"/>
    <w:pPr>
      <w:ind w:left="2940" w:leftChars="1400"/>
    </w:pPr>
  </w:style>
  <w:style w:type="paragraph" w:styleId="24">
    <w:name w:val="Date"/>
    <w:basedOn w:val="1"/>
    <w:next w:val="1"/>
    <w:link w:val="89"/>
    <w:qFormat/>
    <w:uiPriority w:val="0"/>
    <w:pPr>
      <w:ind w:left="100" w:leftChars="2500"/>
    </w:pPr>
    <w:rPr>
      <w:rFonts w:ascii="宋体"/>
      <w:kern w:val="0"/>
      <w:sz w:val="28"/>
      <w:szCs w:val="20"/>
    </w:rPr>
  </w:style>
  <w:style w:type="paragraph" w:styleId="25">
    <w:name w:val="Balloon Text"/>
    <w:basedOn w:val="1"/>
    <w:link w:val="55"/>
    <w:qFormat/>
    <w:uiPriority w:val="0"/>
    <w:rPr>
      <w:sz w:val="18"/>
      <w:szCs w:val="18"/>
    </w:rPr>
  </w:style>
  <w:style w:type="paragraph" w:styleId="26">
    <w:name w:val="footer"/>
    <w:basedOn w:val="1"/>
    <w:link w:val="70"/>
    <w:qFormat/>
    <w:uiPriority w:val="99"/>
    <w:pPr>
      <w:tabs>
        <w:tab w:val="center" w:pos="4153"/>
        <w:tab w:val="right" w:pos="8306"/>
      </w:tabs>
      <w:snapToGrid w:val="0"/>
      <w:jc w:val="left"/>
    </w:pPr>
    <w:rPr>
      <w:sz w:val="18"/>
      <w:szCs w:val="20"/>
    </w:rPr>
  </w:style>
  <w:style w:type="paragraph" w:styleId="27">
    <w:name w:val="header"/>
    <w:basedOn w:val="1"/>
    <w:link w:val="92"/>
    <w:qFormat/>
    <w:uiPriority w:val="0"/>
    <w:pPr>
      <w:pBdr>
        <w:bottom w:val="single" w:color="auto" w:sz="6" w:space="1"/>
      </w:pBdr>
      <w:tabs>
        <w:tab w:val="center" w:pos="4153"/>
        <w:tab w:val="right" w:pos="8306"/>
      </w:tabs>
      <w:snapToGrid w:val="0"/>
      <w:jc w:val="center"/>
    </w:pPr>
    <w:rPr>
      <w:sz w:val="18"/>
      <w:szCs w:val="20"/>
    </w:rPr>
  </w:style>
  <w:style w:type="paragraph" w:styleId="28">
    <w:name w:val="toc 1"/>
    <w:basedOn w:val="1"/>
    <w:next w:val="1"/>
    <w:qFormat/>
    <w:uiPriority w:val="39"/>
  </w:style>
  <w:style w:type="paragraph" w:styleId="29">
    <w:name w:val="toc 4"/>
    <w:basedOn w:val="1"/>
    <w:next w:val="1"/>
    <w:qFormat/>
    <w:uiPriority w:val="0"/>
    <w:pPr>
      <w:ind w:left="1260" w:leftChars="600"/>
    </w:pPr>
  </w:style>
  <w:style w:type="paragraph" w:styleId="30">
    <w:name w:val="Subtitle"/>
    <w:basedOn w:val="1"/>
    <w:next w:val="1"/>
    <w:link w:val="106"/>
    <w:qFormat/>
    <w:uiPriority w:val="0"/>
    <w:pPr>
      <w:spacing w:before="240" w:after="60" w:line="312" w:lineRule="auto"/>
      <w:jc w:val="center"/>
      <w:outlineLvl w:val="1"/>
    </w:pPr>
    <w:rPr>
      <w:rFonts w:ascii="Cambria" w:hAnsi="Cambria"/>
      <w:b/>
      <w:bCs/>
      <w:kern w:val="28"/>
      <w:sz w:val="32"/>
      <w:szCs w:val="32"/>
    </w:rPr>
  </w:style>
  <w:style w:type="paragraph" w:styleId="31">
    <w:name w:val="toc 6"/>
    <w:basedOn w:val="1"/>
    <w:next w:val="1"/>
    <w:qFormat/>
    <w:uiPriority w:val="0"/>
    <w:pPr>
      <w:ind w:left="2100" w:leftChars="1000"/>
    </w:pPr>
  </w:style>
  <w:style w:type="paragraph" w:styleId="32">
    <w:name w:val="toc 2"/>
    <w:basedOn w:val="1"/>
    <w:next w:val="1"/>
    <w:qFormat/>
    <w:uiPriority w:val="0"/>
    <w:pPr>
      <w:ind w:left="420" w:leftChars="200"/>
    </w:pPr>
  </w:style>
  <w:style w:type="paragraph" w:styleId="33">
    <w:name w:val="toc 9"/>
    <w:basedOn w:val="1"/>
    <w:next w:val="1"/>
    <w:qFormat/>
    <w:uiPriority w:val="0"/>
    <w:pPr>
      <w:ind w:left="3360" w:leftChars="1600"/>
    </w:pPr>
  </w:style>
  <w:style w:type="paragraph" w:styleId="34">
    <w:name w:val="Normal (Web)"/>
    <w:basedOn w:val="1"/>
    <w:qFormat/>
    <w:uiPriority w:val="0"/>
    <w:pPr>
      <w:widowControl/>
      <w:spacing w:before="100" w:beforeAutospacing="1" w:after="100" w:afterAutospacing="1"/>
      <w:jc w:val="left"/>
    </w:pPr>
    <w:rPr>
      <w:rFonts w:ascii="宋体"/>
      <w:kern w:val="0"/>
      <w:sz w:val="18"/>
      <w:szCs w:val="18"/>
    </w:rPr>
  </w:style>
  <w:style w:type="paragraph" w:styleId="35">
    <w:name w:val="Title"/>
    <w:basedOn w:val="1"/>
    <w:next w:val="1"/>
    <w:link w:val="105"/>
    <w:qFormat/>
    <w:uiPriority w:val="0"/>
    <w:pPr>
      <w:spacing w:before="240" w:after="60"/>
      <w:jc w:val="center"/>
      <w:outlineLvl w:val="0"/>
    </w:pPr>
    <w:rPr>
      <w:rFonts w:ascii="Cambria" w:hAnsi="Cambria"/>
      <w:b/>
      <w:bCs/>
      <w:sz w:val="32"/>
      <w:szCs w:val="32"/>
    </w:rPr>
  </w:style>
  <w:style w:type="character" w:styleId="37">
    <w:name w:val="Strong"/>
    <w:qFormat/>
    <w:uiPriority w:val="0"/>
    <w:rPr>
      <w:b/>
    </w:rPr>
  </w:style>
  <w:style w:type="character" w:styleId="38">
    <w:name w:val="page number"/>
    <w:qFormat/>
    <w:uiPriority w:val="0"/>
  </w:style>
  <w:style w:type="character" w:styleId="39">
    <w:name w:val="FollowedHyperlink"/>
    <w:qFormat/>
    <w:uiPriority w:val="0"/>
    <w:rPr>
      <w:color w:val="333333"/>
      <w:u w:val="none"/>
    </w:rPr>
  </w:style>
  <w:style w:type="character" w:styleId="40">
    <w:name w:val="Emphasis"/>
    <w:qFormat/>
    <w:uiPriority w:val="0"/>
  </w:style>
  <w:style w:type="character" w:styleId="41">
    <w:name w:val="HTML Definition"/>
    <w:qFormat/>
    <w:uiPriority w:val="0"/>
  </w:style>
  <w:style w:type="character" w:styleId="42">
    <w:name w:val="HTML Variable"/>
    <w:qFormat/>
    <w:uiPriority w:val="0"/>
  </w:style>
  <w:style w:type="character" w:styleId="43">
    <w:name w:val="Hyperlink"/>
    <w:qFormat/>
    <w:uiPriority w:val="99"/>
    <w:rPr>
      <w:color w:val="333333"/>
      <w:u w:val="none"/>
    </w:rPr>
  </w:style>
  <w:style w:type="character" w:styleId="44">
    <w:name w:val="HTML Code"/>
    <w:qFormat/>
    <w:uiPriority w:val="0"/>
    <w:rPr>
      <w:rFonts w:ascii="Courier New" w:hAnsi="Courier New"/>
      <w:sz w:val="20"/>
    </w:rPr>
  </w:style>
  <w:style w:type="character" w:styleId="45">
    <w:name w:val="annotation reference"/>
    <w:qFormat/>
    <w:uiPriority w:val="0"/>
    <w:rPr>
      <w:sz w:val="21"/>
      <w:szCs w:val="21"/>
    </w:rPr>
  </w:style>
  <w:style w:type="character" w:styleId="46">
    <w:name w:val="HTML Cite"/>
    <w:qFormat/>
    <w:uiPriority w:val="0"/>
  </w:style>
  <w:style w:type="paragraph" w:customStyle="1" w:styleId="4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9">
    <w:name w:val="font101"/>
    <w:qFormat/>
    <w:uiPriority w:val="0"/>
    <w:rPr>
      <w:rFonts w:hint="eastAsia" w:ascii="宋体" w:hAnsi="宋体" w:eastAsia="宋体" w:cs="宋体"/>
      <w:color w:val="000000"/>
      <w:sz w:val="21"/>
      <w:szCs w:val="21"/>
      <w:u w:val="single"/>
    </w:rPr>
  </w:style>
  <w:style w:type="character" w:customStyle="1" w:styleId="50">
    <w:name w:val="文档结构图 Char"/>
    <w:link w:val="17"/>
    <w:qFormat/>
    <w:uiPriority w:val="0"/>
    <w:rPr>
      <w:rFonts w:ascii="宋体"/>
      <w:kern w:val="2"/>
      <w:sz w:val="18"/>
      <w:szCs w:val="18"/>
    </w:rPr>
  </w:style>
  <w:style w:type="character" w:customStyle="1" w:styleId="51">
    <w:name w:val="批注文字 Char"/>
    <w:link w:val="13"/>
    <w:qFormat/>
    <w:uiPriority w:val="0"/>
    <w:rPr>
      <w:kern w:val="2"/>
      <w:sz w:val="21"/>
      <w:szCs w:val="24"/>
    </w:rPr>
  </w:style>
  <w:style w:type="character" w:customStyle="1" w:styleId="52">
    <w:name w:val="font91"/>
    <w:qFormat/>
    <w:uiPriority w:val="0"/>
    <w:rPr>
      <w:rFonts w:hint="eastAsia" w:ascii="宋体" w:hAnsi="宋体" w:eastAsia="宋体" w:cs="宋体"/>
      <w:color w:val="FF0000"/>
      <w:sz w:val="21"/>
      <w:szCs w:val="21"/>
      <w:u w:val="single"/>
    </w:rPr>
  </w:style>
  <w:style w:type="character" w:customStyle="1" w:styleId="53">
    <w:name w:val="正文文本缩进 Char"/>
    <w:link w:val="18"/>
    <w:qFormat/>
    <w:uiPriority w:val="0"/>
    <w:rPr>
      <w:kern w:val="2"/>
      <w:sz w:val="32"/>
    </w:rPr>
  </w:style>
  <w:style w:type="character" w:customStyle="1" w:styleId="54">
    <w:name w:val="font111"/>
    <w:qFormat/>
    <w:uiPriority w:val="0"/>
    <w:rPr>
      <w:rFonts w:hint="default" w:ascii="Eʩ" w:hAnsi="Eʩ" w:eastAsia="Eʩ" w:cs="Eʩ"/>
      <w:color w:val="000000"/>
      <w:sz w:val="21"/>
      <w:szCs w:val="21"/>
      <w:u w:val="single"/>
    </w:rPr>
  </w:style>
  <w:style w:type="character" w:customStyle="1" w:styleId="55">
    <w:name w:val="批注框文本 Char"/>
    <w:link w:val="25"/>
    <w:qFormat/>
    <w:uiPriority w:val="0"/>
    <w:rPr>
      <w:kern w:val="2"/>
      <w:sz w:val="18"/>
      <w:szCs w:val="18"/>
    </w:rPr>
  </w:style>
  <w:style w:type="character" w:customStyle="1" w:styleId="56">
    <w:name w:val="批注主题 Char"/>
    <w:link w:val="12"/>
    <w:qFormat/>
    <w:uiPriority w:val="0"/>
    <w:rPr>
      <w:b/>
      <w:bCs/>
      <w:kern w:val="2"/>
      <w:sz w:val="21"/>
      <w:szCs w:val="24"/>
    </w:rPr>
  </w:style>
  <w:style w:type="character" w:customStyle="1" w:styleId="57">
    <w:name w:val="标题 1 Char"/>
    <w:link w:val="3"/>
    <w:qFormat/>
    <w:uiPriority w:val="0"/>
    <w:rPr>
      <w:rFonts w:ascii="Times New Roman" w:hAnsi="Times New Roman" w:eastAsia="宋体"/>
      <w:b/>
      <w:bCs/>
      <w:kern w:val="44"/>
      <w:sz w:val="44"/>
      <w:szCs w:val="44"/>
    </w:rPr>
  </w:style>
  <w:style w:type="character" w:customStyle="1" w:styleId="58">
    <w:name w:val="正文缩进 Char"/>
    <w:link w:val="15"/>
    <w:qFormat/>
    <w:uiPriority w:val="0"/>
    <w:rPr>
      <w:kern w:val="2"/>
      <w:sz w:val="21"/>
      <w:szCs w:val="24"/>
    </w:rPr>
  </w:style>
  <w:style w:type="character" w:customStyle="1" w:styleId="59">
    <w:name w:val="font31"/>
    <w:qFormat/>
    <w:uiPriority w:val="0"/>
    <w:rPr>
      <w:rFonts w:hint="eastAsia" w:ascii="宋体" w:hAnsi="宋体" w:eastAsia="宋体" w:cs="宋体"/>
      <w:color w:val="000000"/>
      <w:sz w:val="21"/>
      <w:szCs w:val="21"/>
      <w:u w:val="none"/>
    </w:rPr>
  </w:style>
  <w:style w:type="character" w:customStyle="1" w:styleId="60">
    <w:name w:val="label"/>
    <w:qFormat/>
    <w:uiPriority w:val="0"/>
    <w:rPr>
      <w:color w:val="555555"/>
    </w:rPr>
  </w:style>
  <w:style w:type="character" w:customStyle="1" w:styleId="61">
    <w:name w:val="modifier"/>
    <w:qFormat/>
    <w:uiPriority w:val="0"/>
    <w:rPr>
      <w:color w:val="FF0000"/>
    </w:rPr>
  </w:style>
  <w:style w:type="paragraph" w:customStyle="1" w:styleId="62">
    <w:name w:val="正文首行缩进两字符"/>
    <w:basedOn w:val="1"/>
    <w:qFormat/>
    <w:uiPriority w:val="0"/>
    <w:pPr>
      <w:spacing w:line="360" w:lineRule="auto"/>
      <w:ind w:firstLine="200" w:firstLineChars="200"/>
    </w:pPr>
  </w:style>
  <w:style w:type="paragraph" w:customStyle="1" w:styleId="63">
    <w:name w:val="样式 首行缩进:  2 字符"/>
    <w:basedOn w:val="1"/>
    <w:qFormat/>
    <w:uiPriority w:val="99"/>
    <w:pPr>
      <w:spacing w:line="400" w:lineRule="exact"/>
      <w:ind w:firstLine="200" w:firstLineChars="200"/>
    </w:pPr>
    <w:rPr>
      <w:rFonts w:cs="宋体"/>
      <w:sz w:val="24"/>
    </w:rPr>
  </w:style>
  <w:style w:type="paragraph" w:styleId="64">
    <w:name w:val="List Paragraph"/>
    <w:basedOn w:val="1"/>
    <w:link w:val="74"/>
    <w:qFormat/>
    <w:uiPriority w:val="0"/>
    <w:pPr>
      <w:spacing w:line="360" w:lineRule="auto"/>
      <w:jc w:val="left"/>
    </w:pPr>
    <w:rPr>
      <w:rFonts w:ascii="宋体" w:hAnsi="宋体"/>
      <w:sz w:val="24"/>
    </w:rPr>
  </w:style>
  <w:style w:type="paragraph" w:customStyle="1" w:styleId="65">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66">
    <w:name w:val="正文1"/>
    <w:qFormat/>
    <w:uiPriority w:val="99"/>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67">
    <w:name w:val="_Style 2"/>
    <w:basedOn w:val="1"/>
    <w:qFormat/>
    <w:uiPriority w:val="0"/>
    <w:pPr>
      <w:ind w:firstLine="420" w:firstLineChars="200"/>
    </w:pPr>
    <w:rPr>
      <w:sz w:val="18"/>
      <w:szCs w:val="18"/>
    </w:rPr>
  </w:style>
  <w:style w:type="paragraph" w:customStyle="1" w:styleId="68">
    <w:name w:val="样式2"/>
    <w:basedOn w:val="1"/>
    <w:qFormat/>
    <w:uiPriority w:val="0"/>
    <w:pPr>
      <w:spacing w:line="560" w:lineRule="exact"/>
      <w:ind w:firstLine="200" w:firstLineChars="200"/>
      <w:jc w:val="left"/>
    </w:pPr>
    <w:rPr>
      <w:rFonts w:eastAsia="仿宋_GB2312"/>
      <w:sz w:val="28"/>
      <w:szCs w:val="20"/>
    </w:rPr>
  </w:style>
  <w:style w:type="paragraph" w:customStyle="1" w:styleId="69">
    <w:name w:val="TableNormal"/>
    <w:basedOn w:val="1"/>
    <w:qFormat/>
    <w:uiPriority w:val="0"/>
    <w:pPr>
      <w:widowControl/>
      <w:spacing w:before="40" w:after="40" w:line="264" w:lineRule="auto"/>
      <w:jc w:val="left"/>
    </w:pPr>
    <w:rPr>
      <w:rFonts w:ascii="Arial" w:hAnsi="Arial"/>
      <w:kern w:val="0"/>
      <w:szCs w:val="20"/>
      <w:lang w:eastAsia="en-US"/>
    </w:rPr>
  </w:style>
  <w:style w:type="character" w:customStyle="1" w:styleId="70">
    <w:name w:val="页脚 Char"/>
    <w:link w:val="26"/>
    <w:qFormat/>
    <w:uiPriority w:val="99"/>
    <w:rPr>
      <w:kern w:val="2"/>
      <w:sz w:val="18"/>
    </w:rPr>
  </w:style>
  <w:style w:type="paragraph" w:customStyle="1" w:styleId="71">
    <w:name w:val="msolistparagraph"/>
    <w:basedOn w:val="1"/>
    <w:qFormat/>
    <w:uiPriority w:val="0"/>
    <w:pPr>
      <w:ind w:firstLine="420" w:firstLineChars="200"/>
    </w:pPr>
    <w:rPr>
      <w:szCs w:val="22"/>
    </w:rPr>
  </w:style>
  <w:style w:type="character" w:customStyle="1" w:styleId="72">
    <w:name w:val="纯文本 Char"/>
    <w:basedOn w:val="36"/>
    <w:link w:val="22"/>
    <w:qFormat/>
    <w:uiPriority w:val="0"/>
    <w:rPr>
      <w:rFonts w:ascii="宋体" w:hAnsi="Courier New"/>
      <w:kern w:val="2"/>
      <w:sz w:val="21"/>
      <w:szCs w:val="24"/>
    </w:rPr>
  </w:style>
  <w:style w:type="character" w:customStyle="1" w:styleId="73">
    <w:name w:val="正文缩进 Char1"/>
    <w:qFormat/>
    <w:uiPriority w:val="0"/>
    <w:rPr>
      <w:kern w:val="2"/>
      <w:sz w:val="21"/>
      <w:szCs w:val="24"/>
    </w:rPr>
  </w:style>
  <w:style w:type="character" w:customStyle="1" w:styleId="74">
    <w:name w:val="列出段落 Char"/>
    <w:link w:val="64"/>
    <w:qFormat/>
    <w:locked/>
    <w:uiPriority w:val="99"/>
    <w:rPr>
      <w:rFonts w:ascii="宋体" w:hAnsi="宋体"/>
      <w:kern w:val="2"/>
      <w:sz w:val="24"/>
      <w:szCs w:val="24"/>
    </w:rPr>
  </w:style>
  <w:style w:type="paragraph" w:customStyle="1" w:styleId="75">
    <w:name w:val="Plain Text1"/>
    <w:basedOn w:val="1"/>
    <w:qFormat/>
    <w:uiPriority w:val="99"/>
    <w:pPr>
      <w:adjustRightInd w:val="0"/>
      <w:jc w:val="left"/>
      <w:textAlignment w:val="baseline"/>
    </w:pPr>
    <w:rPr>
      <w:rFonts w:ascii="宋体" w:hAnsi="Courier New" w:cs="宋体"/>
      <w:sz w:val="24"/>
    </w:rPr>
  </w:style>
  <w:style w:type="character" w:customStyle="1" w:styleId="76">
    <w:name w:val="标题 4 Char"/>
    <w:basedOn w:val="36"/>
    <w:link w:val="6"/>
    <w:qFormat/>
    <w:uiPriority w:val="0"/>
    <w:rPr>
      <w:rFonts w:asciiTheme="majorHAnsi" w:hAnsiTheme="majorHAnsi" w:eastAsiaTheme="majorEastAsia" w:cstheme="majorBidi"/>
      <w:b/>
      <w:bCs/>
      <w:kern w:val="2"/>
      <w:sz w:val="28"/>
      <w:szCs w:val="28"/>
    </w:rPr>
  </w:style>
  <w:style w:type="character" w:customStyle="1" w:styleId="77">
    <w:name w:val="标题 5 Char"/>
    <w:basedOn w:val="36"/>
    <w:link w:val="7"/>
    <w:qFormat/>
    <w:uiPriority w:val="0"/>
    <w:rPr>
      <w:rFonts w:ascii="Calibri" w:hAnsi="Calibri"/>
      <w:b/>
      <w:bCs/>
      <w:kern w:val="2"/>
      <w:sz w:val="28"/>
      <w:szCs w:val="28"/>
    </w:rPr>
  </w:style>
  <w:style w:type="character" w:customStyle="1" w:styleId="78">
    <w:name w:val="标题 6 Char"/>
    <w:basedOn w:val="36"/>
    <w:link w:val="8"/>
    <w:qFormat/>
    <w:uiPriority w:val="0"/>
    <w:rPr>
      <w:rFonts w:ascii="Cambria" w:hAnsi="Cambria"/>
      <w:b/>
      <w:bCs/>
      <w:kern w:val="2"/>
      <w:sz w:val="24"/>
      <w:szCs w:val="24"/>
    </w:rPr>
  </w:style>
  <w:style w:type="character" w:customStyle="1" w:styleId="79">
    <w:name w:val="标题 7 Char"/>
    <w:basedOn w:val="36"/>
    <w:link w:val="9"/>
    <w:qFormat/>
    <w:uiPriority w:val="0"/>
    <w:rPr>
      <w:rFonts w:ascii="Calibri" w:hAnsi="Calibri"/>
      <w:b/>
      <w:bCs/>
      <w:kern w:val="2"/>
      <w:sz w:val="24"/>
      <w:szCs w:val="24"/>
    </w:rPr>
  </w:style>
  <w:style w:type="character" w:customStyle="1" w:styleId="80">
    <w:name w:val="标题 8 Char"/>
    <w:basedOn w:val="36"/>
    <w:link w:val="10"/>
    <w:qFormat/>
    <w:uiPriority w:val="0"/>
    <w:rPr>
      <w:rFonts w:ascii="Cambria" w:hAnsi="Cambria"/>
      <w:kern w:val="2"/>
      <w:sz w:val="24"/>
      <w:szCs w:val="24"/>
    </w:rPr>
  </w:style>
  <w:style w:type="character" w:customStyle="1" w:styleId="81">
    <w:name w:val="标题 9 Char"/>
    <w:basedOn w:val="36"/>
    <w:link w:val="11"/>
    <w:qFormat/>
    <w:uiPriority w:val="0"/>
    <w:rPr>
      <w:rFonts w:ascii="Cambria" w:hAnsi="Cambria"/>
      <w:kern w:val="2"/>
      <w:sz w:val="21"/>
      <w:szCs w:val="21"/>
    </w:rPr>
  </w:style>
  <w:style w:type="character" w:customStyle="1" w:styleId="82">
    <w:name w:val="正文文本 Char1"/>
    <w:qFormat/>
    <w:uiPriority w:val="0"/>
    <w:rPr>
      <w:kern w:val="2"/>
      <w:sz w:val="21"/>
      <w:szCs w:val="22"/>
    </w:rPr>
  </w:style>
  <w:style w:type="character" w:customStyle="1" w:styleId="83">
    <w:name w:val="明显引用 Char"/>
    <w:link w:val="84"/>
    <w:qFormat/>
    <w:uiPriority w:val="0"/>
    <w:rPr>
      <w:b/>
      <w:bCs/>
      <w:i/>
      <w:iCs/>
      <w:color w:val="4F81BD"/>
      <w:kern w:val="2"/>
      <w:sz w:val="21"/>
      <w:szCs w:val="22"/>
    </w:rPr>
  </w:style>
  <w:style w:type="paragraph" w:styleId="84">
    <w:name w:val="Intense Quote"/>
    <w:basedOn w:val="1"/>
    <w:next w:val="1"/>
    <w:link w:val="83"/>
    <w:qFormat/>
    <w:uiPriority w:val="0"/>
    <w:pPr>
      <w:pBdr>
        <w:bottom w:val="single" w:color="4F81BD" w:sz="4" w:space="4"/>
      </w:pBdr>
      <w:spacing w:before="200" w:after="280"/>
      <w:ind w:left="936" w:right="936"/>
    </w:pPr>
    <w:rPr>
      <w:b/>
      <w:bCs/>
      <w:i/>
      <w:iCs/>
      <w:color w:val="4F81BD"/>
      <w:szCs w:val="22"/>
    </w:rPr>
  </w:style>
  <w:style w:type="character" w:customStyle="1" w:styleId="85">
    <w:name w:val="Subtle Emphasis"/>
    <w:qFormat/>
    <w:uiPriority w:val="0"/>
    <w:rPr>
      <w:i/>
      <w:iCs/>
      <w:color w:val="808080"/>
    </w:rPr>
  </w:style>
  <w:style w:type="character" w:customStyle="1" w:styleId="86">
    <w:name w:val="标题4 Char Char"/>
    <w:qFormat/>
    <w:uiPriority w:val="0"/>
    <w:rPr>
      <w:rFonts w:ascii="Arial" w:hAnsi="Arial"/>
      <w:b/>
      <w:bCs/>
      <w:sz w:val="24"/>
      <w:szCs w:val="32"/>
    </w:rPr>
  </w:style>
  <w:style w:type="character" w:customStyle="1" w:styleId="87">
    <w:name w:val="标题5 Char Char"/>
    <w:link w:val="88"/>
    <w:qFormat/>
    <w:uiPriority w:val="0"/>
    <w:rPr>
      <w:rFonts w:ascii="Arial" w:hAnsi="Arial"/>
      <w:b/>
      <w:bCs/>
      <w:sz w:val="24"/>
      <w:szCs w:val="32"/>
    </w:rPr>
  </w:style>
  <w:style w:type="paragraph" w:customStyle="1" w:styleId="88">
    <w:name w:val="标题5"/>
    <w:basedOn w:val="5"/>
    <w:link w:val="87"/>
    <w:qFormat/>
    <w:uiPriority w:val="0"/>
    <w:pPr>
      <w:spacing w:line="413" w:lineRule="auto"/>
    </w:pPr>
    <w:rPr>
      <w:rFonts w:ascii="Arial" w:hAnsi="Arial"/>
      <w:kern w:val="0"/>
      <w:sz w:val="24"/>
    </w:rPr>
  </w:style>
  <w:style w:type="character" w:customStyle="1" w:styleId="89">
    <w:name w:val="日期 Char"/>
    <w:link w:val="24"/>
    <w:qFormat/>
    <w:uiPriority w:val="0"/>
    <w:rPr>
      <w:rFonts w:ascii="宋体"/>
      <w:sz w:val="28"/>
    </w:rPr>
  </w:style>
  <w:style w:type="character" w:customStyle="1" w:styleId="90">
    <w:name w:val="Intense Reference"/>
    <w:qFormat/>
    <w:uiPriority w:val="0"/>
    <w:rPr>
      <w:b/>
      <w:bCs/>
      <w:smallCaps/>
      <w:color w:val="C0504D"/>
      <w:spacing w:val="5"/>
      <w:u w:val="single"/>
    </w:rPr>
  </w:style>
  <w:style w:type="character" w:customStyle="1" w:styleId="91">
    <w:name w:val="Book Title"/>
    <w:qFormat/>
    <w:uiPriority w:val="0"/>
    <w:rPr>
      <w:b/>
      <w:bCs/>
      <w:smallCaps/>
      <w:spacing w:val="5"/>
    </w:rPr>
  </w:style>
  <w:style w:type="character" w:customStyle="1" w:styleId="92">
    <w:name w:val="页眉 Char"/>
    <w:link w:val="27"/>
    <w:qFormat/>
    <w:uiPriority w:val="0"/>
    <w:rPr>
      <w:kern w:val="2"/>
      <w:sz w:val="18"/>
    </w:rPr>
  </w:style>
  <w:style w:type="character" w:customStyle="1" w:styleId="93">
    <w:name w:val="批注框文本 Char1"/>
    <w:qFormat/>
    <w:uiPriority w:val="0"/>
    <w:rPr>
      <w:kern w:val="2"/>
      <w:sz w:val="18"/>
      <w:szCs w:val="18"/>
    </w:rPr>
  </w:style>
  <w:style w:type="character" w:customStyle="1" w:styleId="94">
    <w:name w:val="引用 Char"/>
    <w:link w:val="95"/>
    <w:qFormat/>
    <w:uiPriority w:val="0"/>
    <w:rPr>
      <w:i/>
      <w:iCs/>
      <w:color w:val="000000"/>
      <w:kern w:val="2"/>
      <w:sz w:val="21"/>
      <w:szCs w:val="22"/>
    </w:rPr>
  </w:style>
  <w:style w:type="paragraph" w:styleId="95">
    <w:name w:val="Quote"/>
    <w:basedOn w:val="1"/>
    <w:next w:val="1"/>
    <w:link w:val="94"/>
    <w:qFormat/>
    <w:uiPriority w:val="0"/>
    <w:rPr>
      <w:i/>
      <w:iCs/>
      <w:color w:val="000000"/>
      <w:szCs w:val="22"/>
    </w:rPr>
  </w:style>
  <w:style w:type="character" w:customStyle="1" w:styleId="96">
    <w:name w:val="批注主题 Char1"/>
    <w:qFormat/>
    <w:uiPriority w:val="0"/>
    <w:rPr>
      <w:b/>
      <w:bCs/>
      <w:kern w:val="2"/>
      <w:sz w:val="21"/>
      <w:szCs w:val="22"/>
    </w:rPr>
  </w:style>
  <w:style w:type="character" w:customStyle="1" w:styleId="97">
    <w:name w:val="正文文本 Char"/>
    <w:link w:val="2"/>
    <w:qFormat/>
    <w:uiPriority w:val="0"/>
    <w:rPr>
      <w:kern w:val="2"/>
      <w:sz w:val="21"/>
      <w:szCs w:val="24"/>
    </w:rPr>
  </w:style>
  <w:style w:type="character" w:customStyle="1" w:styleId="98">
    <w:name w:val="日期 Char1"/>
    <w:qFormat/>
    <w:uiPriority w:val="0"/>
    <w:rPr>
      <w:kern w:val="2"/>
      <w:sz w:val="21"/>
      <w:szCs w:val="22"/>
    </w:rPr>
  </w:style>
  <w:style w:type="character" w:customStyle="1" w:styleId="99">
    <w:name w:val="Intense Emphasis"/>
    <w:qFormat/>
    <w:uiPriority w:val="0"/>
    <w:rPr>
      <w:b/>
      <w:bCs/>
      <w:i/>
      <w:iCs/>
      <w:color w:val="4F81BD"/>
    </w:rPr>
  </w:style>
  <w:style w:type="character" w:customStyle="1" w:styleId="100">
    <w:name w:val="textcontents"/>
    <w:qFormat/>
    <w:uiPriority w:val="0"/>
    <w:rPr>
      <w:rFonts w:cs="Times New Roman"/>
    </w:rPr>
  </w:style>
  <w:style w:type="character" w:customStyle="1" w:styleId="101">
    <w:name w:val="Subtle Reference"/>
    <w:qFormat/>
    <w:uiPriority w:val="0"/>
    <w:rPr>
      <w:smallCaps/>
      <w:color w:val="C0504D"/>
      <w:u w:val="single"/>
    </w:rPr>
  </w:style>
  <w:style w:type="character" w:customStyle="1" w:styleId="102">
    <w:name w:val="批注文字 Char Char"/>
    <w:qFormat/>
    <w:uiPriority w:val="0"/>
    <w:rPr>
      <w:rFonts w:ascii="宋体" w:hAnsi="Times New Roman" w:eastAsia="宋体" w:cs="Times New Roman"/>
      <w:sz w:val="28"/>
      <w:szCs w:val="20"/>
    </w:rPr>
  </w:style>
  <w:style w:type="character" w:customStyle="1" w:styleId="103">
    <w:name w:val="标题 2 Char"/>
    <w:link w:val="4"/>
    <w:qFormat/>
    <w:uiPriority w:val="0"/>
    <w:rPr>
      <w:rFonts w:ascii="Arial" w:hAnsi="Arial" w:eastAsia="黑体"/>
      <w:b/>
      <w:bCs/>
      <w:kern w:val="2"/>
      <w:sz w:val="32"/>
      <w:szCs w:val="32"/>
    </w:rPr>
  </w:style>
  <w:style w:type="character" w:customStyle="1" w:styleId="104">
    <w:name w:val="标题 3 Char"/>
    <w:link w:val="5"/>
    <w:qFormat/>
    <w:uiPriority w:val="0"/>
    <w:rPr>
      <w:b/>
      <w:bCs/>
      <w:kern w:val="2"/>
      <w:sz w:val="32"/>
      <w:szCs w:val="32"/>
    </w:rPr>
  </w:style>
  <w:style w:type="character" w:customStyle="1" w:styleId="105">
    <w:name w:val="标题 Char"/>
    <w:link w:val="35"/>
    <w:qFormat/>
    <w:uiPriority w:val="0"/>
    <w:rPr>
      <w:rFonts w:ascii="Cambria" w:hAnsi="Cambria"/>
      <w:b/>
      <w:bCs/>
      <w:kern w:val="2"/>
      <w:sz w:val="32"/>
      <w:szCs w:val="32"/>
    </w:rPr>
  </w:style>
  <w:style w:type="character" w:customStyle="1" w:styleId="106">
    <w:name w:val="副标题 Char"/>
    <w:link w:val="30"/>
    <w:qFormat/>
    <w:uiPriority w:val="0"/>
    <w:rPr>
      <w:rFonts w:ascii="Cambria" w:hAnsi="Cambria"/>
      <w:b/>
      <w:bCs/>
      <w:kern w:val="28"/>
      <w:sz w:val="32"/>
      <w:szCs w:val="32"/>
    </w:rPr>
  </w:style>
  <w:style w:type="character" w:customStyle="1" w:styleId="107">
    <w:name w:val="文档结构图 Char1"/>
    <w:qFormat/>
    <w:uiPriority w:val="0"/>
    <w:rPr>
      <w:rFonts w:ascii="宋体"/>
      <w:kern w:val="2"/>
      <w:sz w:val="18"/>
      <w:szCs w:val="18"/>
    </w:rPr>
  </w:style>
  <w:style w:type="paragraph" w:customStyle="1" w:styleId="108">
    <w:name w:val="Revision"/>
    <w:qFormat/>
    <w:uiPriority w:val="0"/>
    <w:rPr>
      <w:rFonts w:ascii="Times New Roman" w:hAnsi="Times New Roman" w:eastAsia="宋体" w:cs="Times New Roman"/>
      <w:kern w:val="2"/>
      <w:sz w:val="21"/>
      <w:szCs w:val="24"/>
      <w:lang w:val="en-US" w:eastAsia="zh-CN" w:bidi="ar-SA"/>
    </w:rPr>
  </w:style>
  <w:style w:type="paragraph" w:customStyle="1" w:styleId="10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character" w:customStyle="1" w:styleId="110">
    <w:name w:val="日期 Char2"/>
    <w:basedOn w:val="36"/>
    <w:qFormat/>
    <w:uiPriority w:val="0"/>
    <w:rPr>
      <w:kern w:val="2"/>
      <w:sz w:val="21"/>
      <w:szCs w:val="24"/>
    </w:rPr>
  </w:style>
  <w:style w:type="character" w:customStyle="1" w:styleId="111">
    <w:name w:val="标题 Char1"/>
    <w:basedOn w:val="36"/>
    <w:qFormat/>
    <w:uiPriority w:val="0"/>
    <w:rPr>
      <w:rFonts w:asciiTheme="majorHAnsi" w:hAnsiTheme="majorHAnsi" w:cstheme="majorBidi"/>
      <w:b/>
      <w:bCs/>
      <w:kern w:val="2"/>
      <w:sz w:val="32"/>
      <w:szCs w:val="32"/>
    </w:rPr>
  </w:style>
  <w:style w:type="paragraph" w:customStyle="1" w:styleId="112">
    <w:name w:val="TOC Heading"/>
    <w:basedOn w:val="3"/>
    <w:next w:val="1"/>
    <w:qFormat/>
    <w:uiPriority w:val="0"/>
    <w:pPr>
      <w:spacing w:before="340" w:after="330" w:line="576" w:lineRule="auto"/>
      <w:outlineLvl w:val="9"/>
    </w:pPr>
    <w:rPr>
      <w:rFonts w:ascii="Calibri" w:hAnsi="Calibri"/>
    </w:rPr>
  </w:style>
  <w:style w:type="character" w:customStyle="1" w:styleId="113">
    <w:name w:val="副标题 Char1"/>
    <w:basedOn w:val="36"/>
    <w:qFormat/>
    <w:uiPriority w:val="0"/>
    <w:rPr>
      <w:rFonts w:asciiTheme="majorHAnsi" w:hAnsiTheme="majorHAnsi" w:cstheme="majorBidi"/>
      <w:b/>
      <w:bCs/>
      <w:kern w:val="28"/>
      <w:sz w:val="32"/>
      <w:szCs w:val="32"/>
    </w:rPr>
  </w:style>
  <w:style w:type="character" w:customStyle="1" w:styleId="114">
    <w:name w:val="明显引用 Char1"/>
    <w:basedOn w:val="36"/>
    <w:semiHidden/>
    <w:qFormat/>
    <w:uiPriority w:val="99"/>
    <w:rPr>
      <w:b/>
      <w:bCs/>
      <w:i/>
      <w:iCs/>
      <w:color w:val="4472C4" w:themeColor="accent1"/>
      <w:kern w:val="2"/>
      <w:sz w:val="21"/>
      <w:szCs w:val="24"/>
      <w14:textFill>
        <w14:solidFill>
          <w14:schemeClr w14:val="accent1"/>
        </w14:solidFill>
      </w14:textFill>
    </w:rPr>
  </w:style>
  <w:style w:type="paragraph" w:customStyle="1" w:styleId="115">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1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styleId="117">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8">
    <w:name w:val="引用 Char1"/>
    <w:basedOn w:val="36"/>
    <w:semiHidden/>
    <w:qFormat/>
    <w:uiPriority w:val="99"/>
    <w:rPr>
      <w:i/>
      <w:iCs/>
      <w:color w:val="000000" w:themeColor="text1"/>
      <w:kern w:val="2"/>
      <w:sz w:val="21"/>
      <w:szCs w:val="24"/>
      <w14:textFill>
        <w14:solidFill>
          <w14:schemeClr w14:val="tx1"/>
        </w14:solidFill>
      </w14:textFill>
    </w:rPr>
  </w:style>
  <w:style w:type="paragraph" w:customStyle="1" w:styleId="11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character" w:customStyle="1" w:styleId="120">
    <w:name w:val="纯文本 Char1"/>
    <w:basedOn w:val="36"/>
    <w:qFormat/>
    <w:locked/>
    <w:uiPriority w:val="99"/>
    <w:rPr>
      <w:rFonts w:ascii="宋体" w:hAnsi="Courier New" w:eastAsia="宋体" w:cs="宋体"/>
      <w:sz w:val="21"/>
      <w:szCs w:val="21"/>
    </w:rPr>
  </w:style>
  <w:style w:type="paragraph" w:customStyle="1" w:styleId="121">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787652-4CC8-47E7-8B0B-66EB74715091}">
  <ds:schemaRefs/>
</ds:datastoreItem>
</file>

<file path=docProps/app.xml><?xml version="1.0" encoding="utf-8"?>
<Properties xmlns="http://schemas.openxmlformats.org/officeDocument/2006/extended-properties" xmlns:vt="http://schemas.openxmlformats.org/officeDocument/2006/docPropsVTypes">
  <Template>Normal</Template>
  <Pages>1</Pages>
  <Words>4971</Words>
  <Characters>28341</Characters>
  <Lines>236</Lines>
  <Paragraphs>66</Paragraphs>
  <TotalTime>26</TotalTime>
  <ScaleCrop>false</ScaleCrop>
  <LinksUpToDate>false</LinksUpToDate>
  <CharactersWithSpaces>33246</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2018-05-08T08:15:00Z</dcterms:created>
  <dc:creator>成都一问</dc:creator>
  <cp:lastModifiedBy>赵军</cp:lastModifiedBy>
  <cp:lastPrinted>2018-05-10T07:30:00Z</cp:lastPrinted>
  <dcterms:modified xsi:type="dcterms:W3CDTF">2023-11-13T06:39:06Z</dcterms:modified>
  <dc:title>成都一问范本</dc:title>
  <cp:revision>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B0710A293AB545C8B27D82A2B65B8826</vt:lpwstr>
  </property>
</Properties>
</file>